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31" w:rsidRPr="00094A35" w:rsidRDefault="00936F4B" w:rsidP="00156231">
      <w:pPr>
        <w:pStyle w:val="Heading3"/>
        <w:jc w:val="center"/>
        <w:rPr>
          <w:rFonts w:ascii="Arial" w:hAnsi="Arial" w:cs="Arial"/>
          <w:sz w:val="28"/>
          <w:szCs w:val="28"/>
        </w:rPr>
      </w:pPr>
      <w:r w:rsidRPr="00094A35">
        <w:rPr>
          <w:rFonts w:ascii="Arial" w:hAnsi="Arial" w:cs="Arial"/>
          <w:sz w:val="28"/>
          <w:szCs w:val="28"/>
        </w:rPr>
        <w:t>INDEPENDENT AUTHORITY AGAINST CORRUPTION OF MONGOLIA</w:t>
      </w:r>
    </w:p>
    <w:p w:rsidR="00156231" w:rsidRPr="00094A35" w:rsidRDefault="00156231" w:rsidP="00156231">
      <w:pPr>
        <w:jc w:val="center"/>
        <w:rPr>
          <w:rFonts w:ascii="Arial" w:hAnsi="Arial" w:cs="Arial"/>
          <w:sz w:val="72"/>
          <w:szCs w:val="72"/>
        </w:rPr>
      </w:pPr>
    </w:p>
    <w:p w:rsidR="00156231" w:rsidRPr="00094A35" w:rsidRDefault="00156231" w:rsidP="00156231">
      <w:pPr>
        <w:jc w:val="center"/>
        <w:rPr>
          <w:rFonts w:ascii="Arial" w:hAnsi="Arial" w:cs="Arial"/>
          <w:sz w:val="72"/>
          <w:szCs w:val="72"/>
        </w:rPr>
      </w:pPr>
    </w:p>
    <w:p w:rsidR="00156231" w:rsidRPr="00094A35" w:rsidRDefault="00156231" w:rsidP="00156231">
      <w:pPr>
        <w:jc w:val="center"/>
        <w:rPr>
          <w:rFonts w:ascii="Arial" w:hAnsi="Arial" w:cs="Arial"/>
          <w:sz w:val="72"/>
          <w:szCs w:val="72"/>
        </w:rPr>
      </w:pPr>
    </w:p>
    <w:p w:rsidR="00156231" w:rsidRPr="00094A35" w:rsidRDefault="00156231" w:rsidP="00156231">
      <w:pPr>
        <w:jc w:val="center"/>
        <w:rPr>
          <w:rFonts w:ascii="Arial" w:hAnsi="Arial" w:cs="Arial"/>
          <w:sz w:val="72"/>
          <w:szCs w:val="72"/>
        </w:rPr>
      </w:pPr>
    </w:p>
    <w:p w:rsidR="00156231" w:rsidRPr="00094A35" w:rsidRDefault="008E347C" w:rsidP="00156231">
      <w:pPr>
        <w:pStyle w:val="Heading1"/>
        <w:spacing w:before="0" w:line="240" w:lineRule="auto"/>
        <w:jc w:val="center"/>
        <w:rPr>
          <w:rFonts w:ascii="Arial" w:eastAsia="Times New Roman" w:hAnsi="Arial" w:cs="Arial"/>
          <w:sz w:val="72"/>
          <w:szCs w:val="72"/>
          <w:lang w:val="mn-MN"/>
        </w:rPr>
      </w:pPr>
      <w:r w:rsidRPr="00094A35">
        <w:rPr>
          <w:rFonts w:ascii="Arial" w:eastAsia="Times New Roman" w:hAnsi="Arial" w:cs="Arial"/>
          <w:sz w:val="72"/>
          <w:szCs w:val="72"/>
        </w:rPr>
        <w:t>The Result of the Mongolian Corruption Index 2009</w:t>
      </w:r>
    </w:p>
    <w:p w:rsidR="00156231" w:rsidRPr="00094A35" w:rsidRDefault="00156231" w:rsidP="00156231">
      <w:pPr>
        <w:pStyle w:val="Heading1"/>
        <w:spacing w:before="0" w:line="240" w:lineRule="auto"/>
        <w:jc w:val="center"/>
        <w:rPr>
          <w:rFonts w:ascii="Arial" w:hAnsi="Arial" w:cs="Arial"/>
          <w:sz w:val="72"/>
          <w:szCs w:val="72"/>
        </w:rPr>
      </w:pPr>
      <w:r w:rsidRPr="00094A35">
        <w:rPr>
          <w:rFonts w:ascii="Arial" w:eastAsia="Times New Roman" w:hAnsi="Arial" w:cs="Arial"/>
          <w:sz w:val="72"/>
          <w:szCs w:val="72"/>
        </w:rPr>
        <w:t>(</w:t>
      </w:r>
      <w:proofErr w:type="gramStart"/>
      <w:r w:rsidR="008E347C" w:rsidRPr="00094A35">
        <w:rPr>
          <w:rFonts w:ascii="Arial" w:eastAsia="Times New Roman" w:hAnsi="Arial" w:cs="Arial"/>
          <w:sz w:val="72"/>
          <w:szCs w:val="72"/>
        </w:rPr>
        <w:t>summary</w:t>
      </w:r>
      <w:proofErr w:type="gramEnd"/>
      <w:r w:rsidRPr="00094A35">
        <w:rPr>
          <w:rFonts w:ascii="Arial" w:eastAsia="Times New Roman" w:hAnsi="Arial" w:cs="Arial"/>
          <w:sz w:val="72"/>
          <w:szCs w:val="72"/>
        </w:rPr>
        <w:t>)</w:t>
      </w:r>
    </w:p>
    <w:p w:rsidR="00156231" w:rsidRPr="00094A35" w:rsidRDefault="00156231" w:rsidP="00156231">
      <w:pPr>
        <w:jc w:val="center"/>
        <w:rPr>
          <w:rFonts w:ascii="Arial" w:hAnsi="Arial" w:cs="Arial"/>
          <w:sz w:val="28"/>
          <w:szCs w:val="28"/>
          <w:lang w:val="mn-MN"/>
        </w:rPr>
      </w:pPr>
    </w:p>
    <w:p w:rsidR="00156231" w:rsidRPr="00094A35" w:rsidRDefault="00156231" w:rsidP="00156231">
      <w:pPr>
        <w:jc w:val="center"/>
        <w:rPr>
          <w:rFonts w:ascii="Arial" w:hAnsi="Arial" w:cs="Arial"/>
          <w:sz w:val="28"/>
          <w:szCs w:val="28"/>
          <w:lang w:val="mn-MN"/>
        </w:rPr>
      </w:pPr>
    </w:p>
    <w:p w:rsidR="00156231" w:rsidRPr="00094A35" w:rsidRDefault="00156231" w:rsidP="00156231">
      <w:pPr>
        <w:jc w:val="center"/>
        <w:rPr>
          <w:rFonts w:ascii="Arial" w:hAnsi="Arial" w:cs="Arial"/>
          <w:sz w:val="28"/>
          <w:szCs w:val="28"/>
          <w:lang w:val="mn-MN"/>
        </w:rPr>
      </w:pPr>
    </w:p>
    <w:p w:rsidR="00156231" w:rsidRPr="00094A35" w:rsidRDefault="00156231" w:rsidP="00156231">
      <w:pPr>
        <w:jc w:val="center"/>
        <w:rPr>
          <w:rFonts w:ascii="Arial" w:hAnsi="Arial" w:cs="Arial"/>
          <w:sz w:val="28"/>
          <w:szCs w:val="28"/>
          <w:lang w:val="mn-MN"/>
        </w:rPr>
      </w:pPr>
    </w:p>
    <w:p w:rsidR="00156231" w:rsidRPr="00094A35" w:rsidRDefault="00156231" w:rsidP="00156231">
      <w:pPr>
        <w:jc w:val="center"/>
        <w:rPr>
          <w:rFonts w:ascii="Arial" w:hAnsi="Arial" w:cs="Arial"/>
          <w:sz w:val="28"/>
          <w:szCs w:val="28"/>
          <w:lang w:val="mn-MN"/>
        </w:rPr>
      </w:pPr>
    </w:p>
    <w:p w:rsidR="00156231" w:rsidRPr="00094A35" w:rsidRDefault="00156231" w:rsidP="00156231">
      <w:pPr>
        <w:jc w:val="center"/>
        <w:rPr>
          <w:rFonts w:ascii="Arial" w:hAnsi="Arial" w:cs="Arial"/>
          <w:sz w:val="28"/>
          <w:szCs w:val="28"/>
          <w:lang w:val="mn-MN"/>
        </w:rPr>
      </w:pPr>
    </w:p>
    <w:p w:rsidR="00156231" w:rsidRPr="00094A35" w:rsidRDefault="00156231" w:rsidP="00156231">
      <w:pPr>
        <w:pStyle w:val="Heading1"/>
        <w:spacing w:before="0" w:line="240" w:lineRule="auto"/>
        <w:jc w:val="center"/>
        <w:rPr>
          <w:rFonts w:ascii="Arial" w:hAnsi="Arial" w:cs="Arial"/>
          <w:lang w:val="mn-MN"/>
        </w:rPr>
      </w:pPr>
    </w:p>
    <w:p w:rsidR="00156231" w:rsidRPr="00094A35" w:rsidRDefault="00156231" w:rsidP="00156231">
      <w:pPr>
        <w:pStyle w:val="Heading1"/>
        <w:spacing w:before="0" w:line="240" w:lineRule="auto"/>
        <w:jc w:val="center"/>
        <w:rPr>
          <w:rFonts w:ascii="Arial" w:hAnsi="Arial" w:cs="Arial"/>
          <w:lang w:val="mn-MN"/>
        </w:rPr>
      </w:pPr>
    </w:p>
    <w:p w:rsidR="00156231" w:rsidRPr="00094A35" w:rsidRDefault="00156231" w:rsidP="00156231">
      <w:pPr>
        <w:pStyle w:val="Heading1"/>
        <w:spacing w:before="0" w:line="240" w:lineRule="auto"/>
        <w:jc w:val="center"/>
        <w:rPr>
          <w:rFonts w:ascii="Arial" w:hAnsi="Arial" w:cs="Arial"/>
          <w:lang w:val="mn-MN"/>
        </w:rPr>
      </w:pPr>
    </w:p>
    <w:p w:rsidR="00156231" w:rsidRPr="00094A35" w:rsidRDefault="00156231" w:rsidP="00156231">
      <w:pPr>
        <w:pStyle w:val="Heading1"/>
        <w:spacing w:before="0" w:line="240" w:lineRule="auto"/>
        <w:jc w:val="center"/>
        <w:rPr>
          <w:rFonts w:ascii="Arial" w:hAnsi="Arial" w:cs="Arial"/>
          <w:lang w:val="mn-MN"/>
        </w:rPr>
      </w:pPr>
    </w:p>
    <w:p w:rsidR="00156231" w:rsidRPr="00094A35" w:rsidRDefault="00936F4B" w:rsidP="00156231">
      <w:pPr>
        <w:pStyle w:val="Heading1"/>
        <w:spacing w:before="0" w:line="240" w:lineRule="auto"/>
        <w:jc w:val="center"/>
        <w:rPr>
          <w:rFonts w:ascii="Arial" w:hAnsi="Arial" w:cs="Arial"/>
        </w:rPr>
      </w:pPr>
      <w:r w:rsidRPr="00094A35">
        <w:rPr>
          <w:rFonts w:ascii="Arial" w:hAnsi="Arial" w:cs="Arial"/>
        </w:rPr>
        <w:t>ULAANBAATAR CITY</w:t>
      </w:r>
    </w:p>
    <w:p w:rsidR="00156231" w:rsidRPr="00094A35" w:rsidRDefault="00156231" w:rsidP="00156231">
      <w:pPr>
        <w:pStyle w:val="Heading1"/>
        <w:spacing w:before="0" w:line="240" w:lineRule="auto"/>
        <w:jc w:val="center"/>
        <w:rPr>
          <w:rFonts w:ascii="Arial" w:hAnsi="Arial" w:cs="Arial"/>
        </w:rPr>
      </w:pPr>
      <w:r w:rsidRPr="00094A35">
        <w:rPr>
          <w:rFonts w:ascii="Arial" w:hAnsi="Arial" w:cs="Arial"/>
          <w:lang w:val="mn-MN"/>
        </w:rPr>
        <w:t xml:space="preserve">2010 </w:t>
      </w:r>
      <w:r w:rsidR="00936F4B" w:rsidRPr="00094A35">
        <w:rPr>
          <w:rFonts w:ascii="Arial" w:hAnsi="Arial" w:cs="Arial"/>
        </w:rPr>
        <w:t>YEAR</w:t>
      </w:r>
    </w:p>
    <w:p w:rsidR="00156231" w:rsidRPr="00094A35" w:rsidRDefault="00156231" w:rsidP="00156231">
      <w:pPr>
        <w:rPr>
          <w:rFonts w:ascii="Arial" w:hAnsi="Arial" w:cs="Arial"/>
          <w:lang w:val="mn-MN"/>
        </w:rPr>
      </w:pPr>
    </w:p>
    <w:p w:rsidR="00156231" w:rsidRPr="00216046" w:rsidRDefault="00156231" w:rsidP="00156231">
      <w:pPr>
        <w:pStyle w:val="Title"/>
        <w:rPr>
          <w:sz w:val="44"/>
          <w:szCs w:val="44"/>
        </w:rPr>
      </w:pPr>
      <w:r>
        <w:rPr>
          <w:sz w:val="44"/>
          <w:szCs w:val="44"/>
        </w:rPr>
        <w:lastRenderedPageBreak/>
        <w:t xml:space="preserve">I. </w:t>
      </w:r>
      <w:r w:rsidR="00413E1E">
        <w:rPr>
          <w:sz w:val="44"/>
          <w:szCs w:val="44"/>
        </w:rPr>
        <w:t xml:space="preserve">What is </w:t>
      </w:r>
      <w:r w:rsidR="00936F4B">
        <w:rPr>
          <w:sz w:val="44"/>
          <w:szCs w:val="44"/>
        </w:rPr>
        <w:t>Mongolian Corruption Index</w:t>
      </w:r>
      <w:r w:rsidRPr="00216046">
        <w:rPr>
          <w:sz w:val="44"/>
          <w:szCs w:val="44"/>
        </w:rPr>
        <w:t>?</w:t>
      </w:r>
    </w:p>
    <w:p w:rsidR="00156231" w:rsidRPr="00D320D9" w:rsidRDefault="00413E1E" w:rsidP="00156231">
      <w:pPr>
        <w:jc w:val="both"/>
        <w:rPr>
          <w:rStyle w:val="Strong"/>
          <w:rFonts w:ascii="Arial" w:hAnsi="Arial" w:cs="Arial"/>
          <w:sz w:val="24"/>
          <w:szCs w:val="24"/>
        </w:rPr>
      </w:pPr>
      <w:r>
        <w:rPr>
          <w:rFonts w:ascii="Arial" w:hAnsi="Arial" w:cs="Arial"/>
          <w:b/>
          <w:sz w:val="24"/>
          <w:szCs w:val="24"/>
        </w:rPr>
        <w:t xml:space="preserve">Mongolian </w:t>
      </w:r>
      <w:r w:rsidRPr="00413E1E">
        <w:rPr>
          <w:rFonts w:ascii="Arial" w:hAnsi="Arial" w:cs="Arial"/>
          <w:b/>
          <w:sz w:val="24"/>
          <w:szCs w:val="24"/>
        </w:rPr>
        <w:t xml:space="preserve">Corruption </w:t>
      </w:r>
      <w:r>
        <w:rPr>
          <w:rFonts w:ascii="Arial" w:hAnsi="Arial" w:cs="Arial"/>
          <w:b/>
          <w:sz w:val="24"/>
          <w:szCs w:val="24"/>
        </w:rPr>
        <w:t>I</w:t>
      </w:r>
      <w:r w:rsidRPr="00413E1E">
        <w:rPr>
          <w:rFonts w:ascii="Arial" w:hAnsi="Arial" w:cs="Arial"/>
          <w:b/>
          <w:sz w:val="24"/>
          <w:szCs w:val="24"/>
        </w:rPr>
        <w:t xml:space="preserve">ndex </w:t>
      </w:r>
      <w:r w:rsidR="004E558C">
        <w:rPr>
          <w:rFonts w:ascii="Arial" w:hAnsi="Arial" w:cs="Arial"/>
          <w:b/>
          <w:sz w:val="24"/>
          <w:szCs w:val="24"/>
        </w:rPr>
        <w:t xml:space="preserve">(MCI) </w:t>
      </w:r>
      <w:r w:rsidR="00E02142">
        <w:rPr>
          <w:rFonts w:ascii="Arial" w:hAnsi="Arial" w:cs="Arial"/>
          <w:b/>
          <w:sz w:val="24"/>
          <w:szCs w:val="24"/>
        </w:rPr>
        <w:t>is summary of comprehensive</w:t>
      </w:r>
      <w:r w:rsidRPr="00413E1E">
        <w:rPr>
          <w:rFonts w:ascii="Arial" w:hAnsi="Arial" w:cs="Arial"/>
          <w:b/>
          <w:sz w:val="24"/>
          <w:szCs w:val="24"/>
        </w:rPr>
        <w:t xml:space="preserve"> qualitative and quantitative indicators which define</w:t>
      </w:r>
      <w:r w:rsidR="00094A35">
        <w:rPr>
          <w:rFonts w:ascii="Arial" w:hAnsi="Arial" w:cs="Arial"/>
          <w:b/>
          <w:sz w:val="24"/>
          <w:szCs w:val="24"/>
        </w:rPr>
        <w:t>s</w:t>
      </w:r>
      <w:r w:rsidR="00E02142">
        <w:rPr>
          <w:rFonts w:ascii="Arial" w:hAnsi="Arial" w:cs="Arial"/>
          <w:b/>
          <w:sz w:val="24"/>
          <w:szCs w:val="24"/>
        </w:rPr>
        <w:t xml:space="preserve"> </w:t>
      </w:r>
      <w:r w:rsidR="00BA2017">
        <w:rPr>
          <w:rFonts w:ascii="Arial" w:hAnsi="Arial" w:cs="Arial"/>
          <w:b/>
          <w:sz w:val="24"/>
          <w:szCs w:val="24"/>
        </w:rPr>
        <w:t>extent</w:t>
      </w:r>
      <w:r w:rsidR="00E02142">
        <w:rPr>
          <w:rFonts w:ascii="Arial" w:hAnsi="Arial" w:cs="Arial"/>
          <w:b/>
          <w:sz w:val="24"/>
          <w:szCs w:val="24"/>
        </w:rPr>
        <w:t xml:space="preserve"> and form, </w:t>
      </w:r>
      <w:r w:rsidRPr="00413E1E">
        <w:rPr>
          <w:rFonts w:ascii="Arial" w:hAnsi="Arial" w:cs="Arial"/>
          <w:b/>
          <w:sz w:val="24"/>
          <w:szCs w:val="24"/>
        </w:rPr>
        <w:t>causes of corruption</w:t>
      </w:r>
      <w:r w:rsidR="004B0B65">
        <w:rPr>
          <w:rStyle w:val="BodyTextChar"/>
          <w:rFonts w:ascii="Arial" w:eastAsiaTheme="minorHAnsi" w:hAnsi="Arial" w:cs="Arial"/>
          <w:b/>
        </w:rPr>
        <w:t xml:space="preserve"> and demonstrates spatial and periodical changes</w:t>
      </w:r>
      <w:r w:rsidRPr="00413E1E">
        <w:rPr>
          <w:rFonts w:ascii="Arial" w:hAnsi="Arial"/>
          <w:b/>
          <w:sz w:val="24"/>
          <w:szCs w:val="24"/>
        </w:rPr>
        <w:t xml:space="preserve"> </w:t>
      </w:r>
      <w:r>
        <w:rPr>
          <w:rFonts w:ascii="Arial" w:hAnsi="Arial"/>
          <w:b/>
          <w:sz w:val="24"/>
          <w:szCs w:val="24"/>
        </w:rPr>
        <w:t>of this phenomen</w:t>
      </w:r>
      <w:r w:rsidR="00CA4F51">
        <w:rPr>
          <w:rFonts w:ascii="Arial" w:hAnsi="Arial"/>
          <w:b/>
          <w:sz w:val="24"/>
          <w:szCs w:val="24"/>
        </w:rPr>
        <w:t>on</w:t>
      </w:r>
      <w:r w:rsidR="00156231" w:rsidRPr="00D320D9">
        <w:rPr>
          <w:rStyle w:val="Strong"/>
          <w:rFonts w:ascii="Arial" w:hAnsi="Arial" w:cs="Arial"/>
          <w:sz w:val="24"/>
          <w:szCs w:val="24"/>
        </w:rPr>
        <w:t>.</w:t>
      </w:r>
    </w:p>
    <w:p w:rsidR="00156231" w:rsidRDefault="00A26124" w:rsidP="00156231">
      <w:pPr>
        <w:jc w:val="both"/>
        <w:rPr>
          <w:rFonts w:ascii="Arial" w:hAnsi="Arial" w:cs="Arial"/>
          <w:sz w:val="24"/>
          <w:szCs w:val="24"/>
          <w:lang w:val="mn-MN"/>
        </w:rPr>
      </w:pPr>
      <w:r>
        <w:rPr>
          <w:rFonts w:ascii="Arial" w:hAnsi="Arial" w:cs="Arial"/>
          <w:sz w:val="24"/>
          <w:szCs w:val="24"/>
        </w:rPr>
        <w:t>In other word</w:t>
      </w:r>
      <w:r w:rsidR="00094A35">
        <w:rPr>
          <w:rFonts w:ascii="Arial" w:hAnsi="Arial" w:cs="Arial"/>
          <w:sz w:val="24"/>
          <w:szCs w:val="24"/>
        </w:rPr>
        <w:t>s</w:t>
      </w:r>
      <w:r w:rsidR="00156231">
        <w:rPr>
          <w:rFonts w:ascii="Arial" w:hAnsi="Arial" w:cs="Arial"/>
          <w:sz w:val="24"/>
          <w:szCs w:val="24"/>
          <w:lang w:val="mn-MN"/>
        </w:rPr>
        <w:t xml:space="preserve">, </w:t>
      </w:r>
      <w:r>
        <w:rPr>
          <w:rFonts w:ascii="Arial" w:hAnsi="Arial" w:cs="Arial"/>
          <w:sz w:val="24"/>
          <w:szCs w:val="24"/>
        </w:rPr>
        <w:t xml:space="preserve">MCI </w:t>
      </w:r>
      <w:r w:rsidR="004E558C">
        <w:rPr>
          <w:rFonts w:ascii="Arial" w:hAnsi="Arial" w:cs="Arial"/>
          <w:sz w:val="24"/>
          <w:szCs w:val="24"/>
        </w:rPr>
        <w:t>refers</w:t>
      </w:r>
      <w:r>
        <w:rPr>
          <w:rFonts w:ascii="Arial" w:hAnsi="Arial" w:cs="Arial"/>
          <w:sz w:val="24"/>
          <w:szCs w:val="24"/>
        </w:rPr>
        <w:t xml:space="preserve"> </w:t>
      </w:r>
      <w:r w:rsidR="004E558C">
        <w:rPr>
          <w:rFonts w:ascii="Arial" w:hAnsi="Arial" w:cs="Arial"/>
          <w:sz w:val="24"/>
          <w:szCs w:val="24"/>
        </w:rPr>
        <w:t>to</w:t>
      </w:r>
      <w:r w:rsidR="00156231">
        <w:rPr>
          <w:rFonts w:ascii="Arial" w:hAnsi="Arial" w:cs="Arial"/>
          <w:sz w:val="24"/>
          <w:szCs w:val="24"/>
          <w:lang w:val="mn-MN"/>
        </w:rPr>
        <w:t>:</w:t>
      </w:r>
    </w:p>
    <w:p w:rsidR="00156231" w:rsidRPr="00D320D9" w:rsidRDefault="004E558C" w:rsidP="00156231">
      <w:pPr>
        <w:pStyle w:val="ListParagraph"/>
        <w:numPr>
          <w:ilvl w:val="0"/>
          <w:numId w:val="3"/>
        </w:numPr>
        <w:jc w:val="both"/>
        <w:rPr>
          <w:rFonts w:ascii="Arial" w:hAnsi="Arial" w:cs="Arial"/>
          <w:sz w:val="24"/>
          <w:szCs w:val="24"/>
          <w:lang w:val="mn-MN"/>
        </w:rPr>
      </w:pPr>
      <w:r>
        <w:rPr>
          <w:rFonts w:ascii="Arial" w:hAnsi="Arial" w:cs="Arial"/>
          <w:sz w:val="24"/>
          <w:szCs w:val="24"/>
          <w:u w:val="single"/>
        </w:rPr>
        <w:t>Extent o</w:t>
      </w:r>
      <w:r w:rsidR="001B3402">
        <w:rPr>
          <w:rFonts w:ascii="Arial" w:hAnsi="Arial" w:cs="Arial"/>
          <w:sz w:val="24"/>
          <w:szCs w:val="24"/>
          <w:u w:val="single"/>
        </w:rPr>
        <w:t>f</w:t>
      </w:r>
      <w:r w:rsidR="00BA2017">
        <w:rPr>
          <w:rFonts w:ascii="Arial" w:hAnsi="Arial" w:cs="Arial"/>
          <w:sz w:val="24"/>
          <w:szCs w:val="24"/>
          <w:u w:val="single"/>
        </w:rPr>
        <w:t xml:space="preserve"> corruption</w:t>
      </w:r>
      <w:r w:rsidR="00BA2017">
        <w:rPr>
          <w:rFonts w:ascii="Arial" w:hAnsi="Arial" w:cs="Arial"/>
          <w:sz w:val="24"/>
          <w:szCs w:val="24"/>
        </w:rPr>
        <w:t xml:space="preserve"> or scope of</w:t>
      </w:r>
      <w:r>
        <w:rPr>
          <w:rFonts w:ascii="Arial" w:hAnsi="Arial" w:cs="Arial"/>
          <w:sz w:val="24"/>
          <w:szCs w:val="24"/>
        </w:rPr>
        <w:t xml:space="preserve"> corruption and its social and economic consequences</w:t>
      </w:r>
    </w:p>
    <w:p w:rsidR="00156231" w:rsidRPr="00635904" w:rsidRDefault="004E558C" w:rsidP="00156231">
      <w:pPr>
        <w:pStyle w:val="ListParagraph"/>
        <w:numPr>
          <w:ilvl w:val="0"/>
          <w:numId w:val="3"/>
        </w:numPr>
        <w:jc w:val="both"/>
        <w:rPr>
          <w:rFonts w:ascii="Arial" w:hAnsi="Arial" w:cs="Arial"/>
          <w:sz w:val="24"/>
          <w:szCs w:val="24"/>
          <w:lang w:val="mn-MN"/>
        </w:rPr>
      </w:pPr>
      <w:r>
        <w:rPr>
          <w:rFonts w:ascii="Arial" w:hAnsi="Arial" w:cs="Arial"/>
          <w:sz w:val="24"/>
          <w:szCs w:val="24"/>
          <w:u w:val="single"/>
        </w:rPr>
        <w:t>Corruption form</w:t>
      </w:r>
      <w:r w:rsidR="00094A35">
        <w:rPr>
          <w:rFonts w:ascii="Arial" w:hAnsi="Arial" w:cs="Arial"/>
          <w:sz w:val="24"/>
          <w:szCs w:val="24"/>
          <w:u w:val="single"/>
        </w:rPr>
        <w:t xml:space="preserve">s </w:t>
      </w:r>
      <w:r>
        <w:rPr>
          <w:rFonts w:ascii="Arial" w:hAnsi="Arial" w:cs="Arial"/>
          <w:sz w:val="24"/>
          <w:szCs w:val="24"/>
        </w:rPr>
        <w:t>or</w:t>
      </w:r>
      <w:r w:rsidR="00156231">
        <w:rPr>
          <w:rFonts w:ascii="Arial" w:hAnsi="Arial" w:cs="Arial"/>
          <w:sz w:val="24"/>
          <w:szCs w:val="24"/>
          <w:lang w:val="mn-MN"/>
        </w:rPr>
        <w:t xml:space="preserve"> </w:t>
      </w:r>
      <w:r w:rsidR="001B1685">
        <w:rPr>
          <w:rFonts w:ascii="Arial" w:hAnsi="Arial" w:cs="Arial"/>
          <w:sz w:val="24"/>
          <w:szCs w:val="24"/>
        </w:rPr>
        <w:t>situations of phenomenon of corruption</w:t>
      </w:r>
    </w:p>
    <w:p w:rsidR="00156231" w:rsidRPr="00D320D9" w:rsidRDefault="001B3402" w:rsidP="00156231">
      <w:pPr>
        <w:pStyle w:val="ListParagraph"/>
        <w:numPr>
          <w:ilvl w:val="0"/>
          <w:numId w:val="3"/>
        </w:numPr>
        <w:jc w:val="both"/>
        <w:rPr>
          <w:rFonts w:ascii="Arial" w:hAnsi="Arial" w:cs="Arial"/>
          <w:sz w:val="24"/>
          <w:szCs w:val="24"/>
          <w:lang w:val="mn-MN"/>
        </w:rPr>
      </w:pPr>
      <w:r>
        <w:rPr>
          <w:rFonts w:ascii="Arial" w:hAnsi="Arial" w:cs="Arial"/>
          <w:sz w:val="24"/>
          <w:szCs w:val="24"/>
          <w:u w:val="single"/>
        </w:rPr>
        <w:t xml:space="preserve">Causes of </w:t>
      </w:r>
      <w:r w:rsidR="004E558C">
        <w:rPr>
          <w:rFonts w:ascii="Arial" w:hAnsi="Arial" w:cs="Arial"/>
          <w:sz w:val="24"/>
          <w:szCs w:val="24"/>
          <w:u w:val="single"/>
        </w:rPr>
        <w:t xml:space="preserve"> corruption</w:t>
      </w:r>
      <w:r w:rsidR="00156231">
        <w:rPr>
          <w:rFonts w:ascii="Arial" w:hAnsi="Arial" w:cs="Arial"/>
          <w:sz w:val="24"/>
          <w:szCs w:val="24"/>
          <w:lang w:val="mn-MN"/>
        </w:rPr>
        <w:t xml:space="preserve"> </w:t>
      </w:r>
      <w:r w:rsidR="001C2FC1">
        <w:rPr>
          <w:rFonts w:ascii="Arial" w:hAnsi="Arial" w:cs="Arial"/>
          <w:sz w:val="24"/>
          <w:szCs w:val="24"/>
        </w:rPr>
        <w:t xml:space="preserve">or influencing </w:t>
      </w:r>
      <w:r w:rsidR="00C84EDB">
        <w:rPr>
          <w:rFonts w:ascii="Arial" w:hAnsi="Arial" w:cs="Arial"/>
          <w:sz w:val="24"/>
          <w:szCs w:val="24"/>
        </w:rPr>
        <w:t>fac</w:t>
      </w:r>
      <w:r>
        <w:rPr>
          <w:rFonts w:ascii="Arial" w:hAnsi="Arial" w:cs="Arial"/>
          <w:sz w:val="24"/>
          <w:szCs w:val="24"/>
        </w:rPr>
        <w:t>tors for corruption</w:t>
      </w:r>
    </w:p>
    <w:p w:rsidR="00156231" w:rsidRDefault="001C74BB" w:rsidP="00156231">
      <w:pPr>
        <w:jc w:val="both"/>
        <w:rPr>
          <w:rFonts w:ascii="Arial" w:hAnsi="Arial" w:cs="Arial"/>
          <w:sz w:val="24"/>
          <w:szCs w:val="24"/>
          <w:lang w:val="mn-MN"/>
        </w:rPr>
      </w:pPr>
      <w:r>
        <w:rPr>
          <w:rFonts w:ascii="Arial" w:hAnsi="Arial" w:cs="Arial"/>
          <w:sz w:val="24"/>
          <w:szCs w:val="24"/>
        </w:rPr>
        <w:t>The above mentioned indicators express</w:t>
      </w:r>
      <w:r w:rsidR="00094A35">
        <w:rPr>
          <w:rFonts w:ascii="Arial" w:hAnsi="Arial" w:cs="Arial"/>
          <w:sz w:val="24"/>
          <w:szCs w:val="24"/>
        </w:rPr>
        <w:t xml:space="preserve"> </w:t>
      </w:r>
      <w:r>
        <w:rPr>
          <w:rFonts w:ascii="Arial" w:hAnsi="Arial" w:cs="Arial"/>
          <w:sz w:val="24"/>
          <w:szCs w:val="24"/>
        </w:rPr>
        <w:t>periodic</w:t>
      </w:r>
      <w:r w:rsidR="00BE6F90">
        <w:rPr>
          <w:rFonts w:ascii="Arial" w:hAnsi="Arial" w:cs="Arial"/>
          <w:sz w:val="24"/>
          <w:szCs w:val="24"/>
        </w:rPr>
        <w:t xml:space="preserve"> changes and differences </w:t>
      </w:r>
      <w:r>
        <w:rPr>
          <w:rFonts w:ascii="Arial" w:hAnsi="Arial" w:cs="Arial"/>
          <w:sz w:val="24"/>
          <w:szCs w:val="24"/>
        </w:rPr>
        <w:t xml:space="preserve">of corruption </w:t>
      </w:r>
      <w:proofErr w:type="gramStart"/>
      <w:r>
        <w:rPr>
          <w:rFonts w:ascii="Arial" w:hAnsi="Arial" w:cs="Arial"/>
          <w:sz w:val="24"/>
          <w:szCs w:val="24"/>
        </w:rPr>
        <w:t>in  government</w:t>
      </w:r>
      <w:proofErr w:type="gramEnd"/>
      <w:r>
        <w:rPr>
          <w:rFonts w:ascii="Arial" w:hAnsi="Arial" w:cs="Arial"/>
          <w:sz w:val="24"/>
          <w:szCs w:val="24"/>
        </w:rPr>
        <w:t xml:space="preserve"> administrative institutions</w:t>
      </w:r>
      <w:r w:rsidR="00156231">
        <w:rPr>
          <w:rFonts w:ascii="Arial" w:hAnsi="Arial" w:cs="Arial"/>
          <w:sz w:val="24"/>
          <w:szCs w:val="24"/>
          <w:lang w:val="mn-MN"/>
        </w:rPr>
        <w:t>.</w:t>
      </w:r>
    </w:p>
    <w:p w:rsidR="00156231" w:rsidRDefault="009F5746" w:rsidP="00156231">
      <w:pPr>
        <w:pStyle w:val="Subtitle"/>
        <w:rPr>
          <w:b/>
        </w:rPr>
      </w:pPr>
      <w:r>
        <w:rPr>
          <w:b/>
        </w:rPr>
        <w:t>What are</w:t>
      </w:r>
      <w:r w:rsidR="00F60BCF">
        <w:rPr>
          <w:b/>
        </w:rPr>
        <w:t xml:space="preserve"> specific</w:t>
      </w:r>
      <w:r>
        <w:rPr>
          <w:b/>
        </w:rPr>
        <w:t xml:space="preserve"> features of the Mongolian Corruption Index</w:t>
      </w:r>
      <w:r w:rsidR="00156231" w:rsidRPr="00C370EA">
        <w:rPr>
          <w:b/>
        </w:rPr>
        <w:t>?</w:t>
      </w:r>
    </w:p>
    <w:p w:rsidR="00156231" w:rsidRDefault="001C2FC1" w:rsidP="00156231">
      <w:pPr>
        <w:jc w:val="both"/>
        <w:rPr>
          <w:rFonts w:ascii="Arial" w:hAnsi="Arial" w:cs="Arial"/>
          <w:sz w:val="24"/>
          <w:szCs w:val="24"/>
          <w:lang w:val="mn-MN"/>
        </w:rPr>
      </w:pPr>
      <w:r>
        <w:rPr>
          <w:rFonts w:ascii="Arial" w:hAnsi="Arial" w:cs="Arial"/>
          <w:sz w:val="24"/>
          <w:szCs w:val="24"/>
        </w:rPr>
        <w:t>The Mongolian Corruption Index (MCI) has following</w:t>
      </w:r>
      <w:r w:rsidR="00F60BCF">
        <w:rPr>
          <w:rFonts w:ascii="Arial" w:hAnsi="Arial" w:cs="Arial"/>
          <w:sz w:val="24"/>
          <w:szCs w:val="24"/>
        </w:rPr>
        <w:t xml:space="preserve"> specific features compared to </w:t>
      </w:r>
      <w:r>
        <w:rPr>
          <w:rFonts w:ascii="Arial" w:hAnsi="Arial" w:cs="Arial"/>
          <w:sz w:val="24"/>
          <w:szCs w:val="24"/>
        </w:rPr>
        <w:t xml:space="preserve">Corruption Perception Index (CPI) developed by the Transparency International and </w:t>
      </w:r>
      <w:r w:rsidR="00F60BCF">
        <w:rPr>
          <w:rFonts w:ascii="Arial" w:hAnsi="Arial" w:cs="Arial"/>
          <w:sz w:val="24"/>
          <w:szCs w:val="24"/>
        </w:rPr>
        <w:t xml:space="preserve">corruption </w:t>
      </w:r>
      <w:r w:rsidR="005F448E">
        <w:rPr>
          <w:rFonts w:ascii="Arial" w:hAnsi="Arial" w:cs="Arial"/>
          <w:sz w:val="24"/>
          <w:szCs w:val="24"/>
        </w:rPr>
        <w:t>ind</w:t>
      </w:r>
      <w:r w:rsidR="00F60BCF">
        <w:rPr>
          <w:rFonts w:ascii="Arial" w:hAnsi="Arial" w:cs="Arial"/>
          <w:sz w:val="24"/>
          <w:szCs w:val="24"/>
        </w:rPr>
        <w:t xml:space="preserve">icators of </w:t>
      </w:r>
      <w:r w:rsidR="00094A35">
        <w:rPr>
          <w:rFonts w:ascii="Arial" w:hAnsi="Arial" w:cs="Arial"/>
          <w:sz w:val="24"/>
          <w:szCs w:val="24"/>
        </w:rPr>
        <w:t xml:space="preserve">  </w:t>
      </w:r>
      <w:r w:rsidR="005F448E">
        <w:rPr>
          <w:rFonts w:ascii="Arial" w:hAnsi="Arial" w:cs="Arial"/>
          <w:sz w:val="24"/>
          <w:szCs w:val="24"/>
        </w:rPr>
        <w:t>other international organizations</w:t>
      </w:r>
      <w:r w:rsidR="00156231">
        <w:rPr>
          <w:rFonts w:ascii="Arial" w:hAnsi="Arial" w:cs="Arial"/>
          <w:sz w:val="24"/>
          <w:szCs w:val="24"/>
          <w:lang w:val="mn-MN"/>
        </w:rPr>
        <w:t>.</w:t>
      </w:r>
    </w:p>
    <w:p w:rsidR="00156231" w:rsidRPr="00C370EA" w:rsidRDefault="00F60BCF" w:rsidP="00156231">
      <w:pPr>
        <w:pStyle w:val="ListParagraph"/>
        <w:numPr>
          <w:ilvl w:val="0"/>
          <w:numId w:val="4"/>
        </w:numPr>
        <w:jc w:val="both"/>
        <w:rPr>
          <w:rFonts w:ascii="Arial" w:hAnsi="Arial" w:cs="Arial"/>
          <w:sz w:val="24"/>
          <w:szCs w:val="24"/>
          <w:lang w:val="mn-MN"/>
        </w:rPr>
      </w:pPr>
      <w:r>
        <w:rPr>
          <w:rFonts w:ascii="Arial" w:hAnsi="Arial" w:cs="Arial"/>
          <w:sz w:val="24"/>
          <w:szCs w:val="24"/>
        </w:rPr>
        <w:t>First</w:t>
      </w:r>
      <w:r w:rsidR="0053605C">
        <w:rPr>
          <w:rFonts w:ascii="Arial" w:hAnsi="Arial" w:cs="Arial"/>
          <w:sz w:val="24"/>
          <w:szCs w:val="24"/>
        </w:rPr>
        <w:t xml:space="preserve"> effort </w:t>
      </w:r>
      <w:r>
        <w:rPr>
          <w:rFonts w:ascii="Arial" w:hAnsi="Arial" w:cs="Arial"/>
          <w:sz w:val="24"/>
          <w:szCs w:val="24"/>
        </w:rPr>
        <w:t xml:space="preserve">to measure </w:t>
      </w:r>
      <w:r w:rsidR="00450392">
        <w:rPr>
          <w:rFonts w:ascii="Arial" w:hAnsi="Arial" w:cs="Arial"/>
          <w:sz w:val="24"/>
          <w:szCs w:val="24"/>
        </w:rPr>
        <w:t>corruption by integrated quantitative indicator in the national level</w:t>
      </w:r>
      <w:r w:rsidR="002A35BF">
        <w:rPr>
          <w:rFonts w:ascii="Arial" w:hAnsi="Arial" w:cs="Arial"/>
          <w:sz w:val="24"/>
          <w:szCs w:val="24"/>
        </w:rPr>
        <w:t>;</w:t>
      </w:r>
    </w:p>
    <w:p w:rsidR="00156231" w:rsidRPr="00C370EA" w:rsidRDefault="00DA1492" w:rsidP="00156231">
      <w:pPr>
        <w:pStyle w:val="ListParagraph"/>
        <w:numPr>
          <w:ilvl w:val="0"/>
          <w:numId w:val="4"/>
        </w:numPr>
        <w:jc w:val="both"/>
        <w:rPr>
          <w:rFonts w:ascii="Arial" w:hAnsi="Arial" w:cs="Arial"/>
          <w:sz w:val="24"/>
          <w:szCs w:val="24"/>
          <w:lang w:val="mn-MN"/>
        </w:rPr>
      </w:pPr>
      <w:r>
        <w:rPr>
          <w:rFonts w:ascii="Arial" w:hAnsi="Arial" w:cs="Arial"/>
          <w:sz w:val="24"/>
          <w:szCs w:val="24"/>
        </w:rPr>
        <w:t xml:space="preserve">It </w:t>
      </w:r>
      <w:r w:rsidR="00F60BCF">
        <w:rPr>
          <w:rFonts w:ascii="Arial" w:hAnsi="Arial" w:cs="Arial"/>
          <w:sz w:val="24"/>
          <w:szCs w:val="24"/>
        </w:rPr>
        <w:t>is not</w:t>
      </w:r>
      <w:r w:rsidR="000958F5">
        <w:rPr>
          <w:rFonts w:ascii="Arial" w:hAnsi="Arial" w:cs="Arial"/>
          <w:sz w:val="24"/>
          <w:szCs w:val="24"/>
        </w:rPr>
        <w:t xml:space="preserve"> only</w:t>
      </w:r>
      <w:r w:rsidR="00F60BCF">
        <w:rPr>
          <w:rFonts w:ascii="Arial" w:hAnsi="Arial" w:cs="Arial"/>
          <w:sz w:val="24"/>
          <w:szCs w:val="24"/>
        </w:rPr>
        <w:t xml:space="preserve"> based</w:t>
      </w:r>
      <w:r w:rsidR="000958F5">
        <w:rPr>
          <w:rFonts w:ascii="Arial" w:hAnsi="Arial" w:cs="Arial"/>
          <w:sz w:val="24"/>
          <w:szCs w:val="24"/>
        </w:rPr>
        <w:t xml:space="preserve"> on</w:t>
      </w:r>
      <w:r>
        <w:rPr>
          <w:rFonts w:ascii="Arial" w:hAnsi="Arial" w:cs="Arial"/>
          <w:sz w:val="24"/>
          <w:szCs w:val="24"/>
        </w:rPr>
        <w:t xml:space="preserve"> </w:t>
      </w:r>
      <w:r w:rsidR="000A2B21">
        <w:rPr>
          <w:rFonts w:ascii="Arial" w:hAnsi="Arial" w:cs="Arial"/>
          <w:sz w:val="24"/>
          <w:szCs w:val="24"/>
        </w:rPr>
        <w:t xml:space="preserve">perception indicators, </w:t>
      </w:r>
      <w:r w:rsidR="000958F5">
        <w:rPr>
          <w:rFonts w:ascii="Arial" w:hAnsi="Arial" w:cs="Arial"/>
          <w:sz w:val="24"/>
          <w:szCs w:val="24"/>
        </w:rPr>
        <w:t xml:space="preserve"> but</w:t>
      </w:r>
      <w:r w:rsidR="002A35BF">
        <w:rPr>
          <w:rFonts w:ascii="Arial" w:hAnsi="Arial" w:cs="Arial"/>
          <w:sz w:val="24"/>
          <w:szCs w:val="24"/>
        </w:rPr>
        <w:t xml:space="preserve"> based on both the perception and objective</w:t>
      </w:r>
      <w:r w:rsidR="00094A35">
        <w:rPr>
          <w:rFonts w:ascii="Arial" w:hAnsi="Arial" w:cs="Arial"/>
          <w:sz w:val="24"/>
          <w:szCs w:val="24"/>
        </w:rPr>
        <w:t xml:space="preserve">/factual data </w:t>
      </w:r>
      <w:r w:rsidR="002A35BF">
        <w:rPr>
          <w:rFonts w:ascii="Arial" w:hAnsi="Arial" w:cs="Arial"/>
          <w:sz w:val="24"/>
          <w:szCs w:val="24"/>
        </w:rPr>
        <w:t>;</w:t>
      </w:r>
    </w:p>
    <w:p w:rsidR="00156231" w:rsidRPr="00423D2C" w:rsidRDefault="00D940ED" w:rsidP="00156231">
      <w:pPr>
        <w:pStyle w:val="ListParagraph"/>
        <w:numPr>
          <w:ilvl w:val="0"/>
          <w:numId w:val="4"/>
        </w:numPr>
        <w:jc w:val="both"/>
        <w:rPr>
          <w:rFonts w:ascii="Arial" w:hAnsi="Arial" w:cs="Arial"/>
          <w:sz w:val="24"/>
          <w:szCs w:val="24"/>
          <w:lang w:val="mn-MN"/>
        </w:rPr>
      </w:pPr>
      <w:r>
        <w:rPr>
          <w:rFonts w:ascii="Arial" w:hAnsi="Arial" w:cs="Arial"/>
          <w:sz w:val="24"/>
          <w:szCs w:val="24"/>
        </w:rPr>
        <w:t>A phenom</w:t>
      </w:r>
      <w:r w:rsidR="00F34D6D">
        <w:rPr>
          <w:rFonts w:ascii="Arial" w:hAnsi="Arial" w:cs="Arial"/>
          <w:sz w:val="24"/>
          <w:szCs w:val="24"/>
        </w:rPr>
        <w:t>enon of corruption is studied in its aspects:</w:t>
      </w:r>
      <w:r>
        <w:rPr>
          <w:rFonts w:ascii="Arial" w:hAnsi="Arial" w:cs="Arial"/>
          <w:sz w:val="24"/>
          <w:szCs w:val="24"/>
        </w:rPr>
        <w:t xml:space="preserve"> extent, forms and causes</w:t>
      </w:r>
      <w:r w:rsidR="00156231">
        <w:rPr>
          <w:rFonts w:ascii="Arial" w:hAnsi="Arial" w:cs="Arial"/>
          <w:sz w:val="24"/>
          <w:szCs w:val="24"/>
          <w:lang w:val="mn-MN"/>
        </w:rPr>
        <w:t>.</w:t>
      </w:r>
    </w:p>
    <w:p w:rsidR="00156231" w:rsidRPr="00216046" w:rsidRDefault="00156231" w:rsidP="00156231">
      <w:pPr>
        <w:pStyle w:val="Title"/>
        <w:rPr>
          <w:sz w:val="44"/>
          <w:szCs w:val="44"/>
        </w:rPr>
      </w:pPr>
      <w:r>
        <w:rPr>
          <w:sz w:val="44"/>
          <w:szCs w:val="44"/>
        </w:rPr>
        <w:t xml:space="preserve">II. </w:t>
      </w:r>
      <w:r w:rsidR="002572A1">
        <w:rPr>
          <w:sz w:val="44"/>
          <w:szCs w:val="44"/>
        </w:rPr>
        <w:t>The rati</w:t>
      </w:r>
      <w:r w:rsidR="00F34D6D">
        <w:rPr>
          <w:sz w:val="44"/>
          <w:szCs w:val="44"/>
        </w:rPr>
        <w:t xml:space="preserve">onale and purposes of </w:t>
      </w:r>
      <w:r w:rsidR="002572A1">
        <w:rPr>
          <w:sz w:val="44"/>
          <w:szCs w:val="44"/>
        </w:rPr>
        <w:t>the corruption index</w:t>
      </w:r>
    </w:p>
    <w:p w:rsidR="00156231" w:rsidRPr="00C21679" w:rsidRDefault="004E3138" w:rsidP="00156231">
      <w:pPr>
        <w:jc w:val="both"/>
        <w:rPr>
          <w:rStyle w:val="Strong"/>
          <w:rFonts w:ascii="Arial" w:hAnsi="Arial" w:cs="Arial"/>
          <w:b w:val="0"/>
          <w:sz w:val="24"/>
          <w:szCs w:val="24"/>
        </w:rPr>
      </w:pPr>
      <w:r>
        <w:rPr>
          <w:rStyle w:val="Strong"/>
          <w:rFonts w:ascii="Arial" w:hAnsi="Arial" w:cs="Arial"/>
          <w:sz w:val="24"/>
          <w:szCs w:val="24"/>
        </w:rPr>
        <w:t xml:space="preserve">The </w:t>
      </w:r>
      <w:r w:rsidR="00511FD8">
        <w:rPr>
          <w:rStyle w:val="Strong"/>
          <w:rFonts w:ascii="Arial" w:hAnsi="Arial" w:cs="Arial"/>
          <w:sz w:val="24"/>
          <w:szCs w:val="24"/>
        </w:rPr>
        <w:t>MCI</w:t>
      </w:r>
      <w:r>
        <w:rPr>
          <w:rStyle w:val="Strong"/>
          <w:rFonts w:ascii="Arial" w:hAnsi="Arial" w:cs="Arial"/>
          <w:sz w:val="24"/>
          <w:szCs w:val="24"/>
        </w:rPr>
        <w:t xml:space="preserve"> </w:t>
      </w:r>
      <w:r w:rsidR="005E3CBB">
        <w:rPr>
          <w:rStyle w:val="Strong"/>
          <w:rFonts w:ascii="Arial" w:hAnsi="Arial" w:cs="Arial"/>
          <w:sz w:val="24"/>
          <w:szCs w:val="24"/>
        </w:rPr>
        <w:t>is based on following legal provisions</w:t>
      </w:r>
      <w:r w:rsidR="00156231">
        <w:rPr>
          <w:rStyle w:val="Strong"/>
          <w:rFonts w:ascii="Arial" w:hAnsi="Arial" w:cs="Arial"/>
          <w:sz w:val="24"/>
          <w:szCs w:val="24"/>
          <w:lang w:val="mn-MN"/>
        </w:rPr>
        <w:t>:</w:t>
      </w:r>
    </w:p>
    <w:p w:rsidR="00156231" w:rsidRPr="00F14598" w:rsidRDefault="000345AA" w:rsidP="00156231">
      <w:pPr>
        <w:pStyle w:val="ListParagraph"/>
        <w:numPr>
          <w:ilvl w:val="0"/>
          <w:numId w:val="3"/>
        </w:numPr>
        <w:ind w:left="900" w:hanging="450"/>
        <w:jc w:val="both"/>
        <w:rPr>
          <w:rFonts w:ascii="Arial" w:hAnsi="Arial" w:cs="Arial"/>
          <w:sz w:val="24"/>
          <w:szCs w:val="24"/>
          <w:lang w:val="mn-MN"/>
        </w:rPr>
      </w:pPr>
      <w:r>
        <w:rPr>
          <w:rFonts w:ascii="Arial" w:hAnsi="Arial" w:cs="Arial"/>
          <w:sz w:val="24"/>
          <w:szCs w:val="24"/>
        </w:rPr>
        <w:t>Article 18 of Anti-Corruption Law</w:t>
      </w:r>
      <w:r w:rsidR="005E3CBB">
        <w:rPr>
          <w:rFonts w:ascii="Arial" w:hAnsi="Arial" w:cs="Arial"/>
          <w:sz w:val="24"/>
          <w:szCs w:val="24"/>
        </w:rPr>
        <w:t xml:space="preserve"> of Mongolia</w:t>
      </w:r>
      <w:r w:rsidR="009225F0">
        <w:rPr>
          <w:rFonts w:ascii="Arial" w:hAnsi="Arial" w:cs="Arial"/>
          <w:sz w:val="24"/>
          <w:szCs w:val="24"/>
        </w:rPr>
        <w:t xml:space="preserve"> on</w:t>
      </w:r>
      <w:r>
        <w:rPr>
          <w:rFonts w:ascii="Arial" w:hAnsi="Arial" w:cs="Arial"/>
          <w:sz w:val="24"/>
          <w:szCs w:val="24"/>
          <w:lang w:val="mn-MN"/>
        </w:rPr>
        <w:t xml:space="preserve"> </w:t>
      </w:r>
      <w:r w:rsidRPr="000345AA">
        <w:rPr>
          <w:rFonts w:ascii="Arial" w:hAnsi="Arial" w:cs="Arial"/>
          <w:sz w:val="24"/>
          <w:szCs w:val="24"/>
        </w:rPr>
        <w:t>“</w:t>
      </w:r>
      <w:r w:rsidRPr="000345AA">
        <w:rPr>
          <w:rFonts w:ascii="Arial" w:hAnsi="Arial" w:cs="Arial"/>
          <w:bCs/>
          <w:sz w:val="24"/>
          <w:szCs w:val="24"/>
        </w:rPr>
        <w:t xml:space="preserve">Functions and mandate of the Independent </w:t>
      </w:r>
      <w:r>
        <w:rPr>
          <w:rFonts w:ascii="Arial" w:hAnsi="Arial" w:cs="Arial"/>
          <w:bCs/>
          <w:sz w:val="24"/>
          <w:szCs w:val="24"/>
        </w:rPr>
        <w:t>A</w:t>
      </w:r>
      <w:r w:rsidRPr="000345AA">
        <w:rPr>
          <w:rFonts w:ascii="Arial" w:hAnsi="Arial" w:cs="Arial"/>
          <w:bCs/>
          <w:sz w:val="24"/>
          <w:szCs w:val="24"/>
        </w:rPr>
        <w:t>uthority against Corruption</w:t>
      </w:r>
      <w:r w:rsidRPr="000345AA">
        <w:rPr>
          <w:rFonts w:ascii="Arial" w:hAnsi="Arial" w:cs="Arial"/>
          <w:sz w:val="24"/>
          <w:szCs w:val="24"/>
        </w:rPr>
        <w:t>”</w:t>
      </w:r>
      <w:r>
        <w:rPr>
          <w:rFonts w:ascii="Arial" w:hAnsi="Arial" w:cs="Arial"/>
          <w:sz w:val="24"/>
          <w:szCs w:val="24"/>
        </w:rPr>
        <w:t>:</w:t>
      </w:r>
      <w:r w:rsidRPr="000345AA">
        <w:rPr>
          <w:rFonts w:ascii="Arial" w:hAnsi="Arial" w:cs="Arial"/>
          <w:sz w:val="24"/>
          <w:szCs w:val="24"/>
        </w:rPr>
        <w:t xml:space="preserve"> Provision </w:t>
      </w:r>
      <w:r w:rsidR="009225F0">
        <w:rPr>
          <w:rFonts w:ascii="Arial" w:hAnsi="Arial" w:cs="Arial"/>
          <w:sz w:val="24"/>
          <w:szCs w:val="24"/>
          <w:lang w:val="mn-MN"/>
        </w:rPr>
        <w:t>18.1</w:t>
      </w:r>
      <w:r w:rsidR="009225F0">
        <w:rPr>
          <w:rFonts w:ascii="Arial" w:hAnsi="Arial" w:cs="Arial"/>
          <w:sz w:val="24"/>
          <w:szCs w:val="24"/>
        </w:rPr>
        <w:t xml:space="preserve"> which</w:t>
      </w:r>
      <w:r w:rsidR="00156231" w:rsidRPr="000345AA">
        <w:rPr>
          <w:rFonts w:ascii="Arial" w:hAnsi="Arial" w:cs="Arial"/>
          <w:sz w:val="24"/>
          <w:szCs w:val="24"/>
          <w:lang w:val="mn-MN"/>
        </w:rPr>
        <w:t xml:space="preserve"> </w:t>
      </w:r>
      <w:r w:rsidR="003402FB">
        <w:rPr>
          <w:rFonts w:ascii="Arial" w:hAnsi="Arial" w:cs="Arial"/>
          <w:sz w:val="24"/>
          <w:szCs w:val="24"/>
        </w:rPr>
        <w:t>states “</w:t>
      </w:r>
      <w:r w:rsidRPr="000345AA">
        <w:rPr>
          <w:rFonts w:ascii="Arial" w:hAnsi="Arial" w:cs="Arial"/>
          <w:bCs/>
          <w:sz w:val="24"/>
          <w:szCs w:val="24"/>
        </w:rPr>
        <w:t>The Independent authority against corruption assumes the following functions to educate and raise public awareness and prevent corruption</w:t>
      </w:r>
      <w:r>
        <w:rPr>
          <w:rFonts w:ascii="Arial" w:hAnsi="Arial" w:cs="Arial"/>
          <w:sz w:val="24"/>
          <w:szCs w:val="24"/>
          <w:lang w:val="mn-MN"/>
        </w:rPr>
        <w:t>”</w:t>
      </w:r>
      <w:r w:rsidR="00094A35">
        <w:rPr>
          <w:rFonts w:ascii="Arial" w:hAnsi="Arial" w:cs="Arial"/>
          <w:sz w:val="24"/>
          <w:szCs w:val="24"/>
        </w:rPr>
        <w:t xml:space="preserve">; and </w:t>
      </w:r>
      <w:r w:rsidR="009225F0">
        <w:rPr>
          <w:rFonts w:ascii="Arial" w:hAnsi="Arial" w:cs="Arial"/>
          <w:sz w:val="24"/>
          <w:szCs w:val="24"/>
        </w:rPr>
        <w:t xml:space="preserve">Provision </w:t>
      </w:r>
      <w:r w:rsidR="009225F0">
        <w:rPr>
          <w:rFonts w:ascii="Arial" w:hAnsi="Arial" w:cs="Arial"/>
          <w:sz w:val="24"/>
          <w:szCs w:val="24"/>
          <w:lang w:val="mn-MN"/>
        </w:rPr>
        <w:t>18.1.3</w:t>
      </w:r>
      <w:r w:rsidR="009225F0">
        <w:rPr>
          <w:rFonts w:ascii="Arial" w:hAnsi="Arial" w:cs="Arial"/>
          <w:sz w:val="24"/>
          <w:szCs w:val="24"/>
        </w:rPr>
        <w:t xml:space="preserve"> which</w:t>
      </w:r>
      <w:r w:rsidR="003402FB">
        <w:rPr>
          <w:rFonts w:ascii="Arial" w:hAnsi="Arial" w:cs="Arial"/>
          <w:sz w:val="24"/>
          <w:szCs w:val="24"/>
        </w:rPr>
        <w:t xml:space="preserve"> states that  </w:t>
      </w:r>
      <w:r w:rsidR="00094A35">
        <w:rPr>
          <w:rFonts w:ascii="Arial" w:hAnsi="Arial" w:cs="Arial"/>
          <w:sz w:val="24"/>
          <w:szCs w:val="24"/>
        </w:rPr>
        <w:t xml:space="preserve"> </w:t>
      </w:r>
      <w:r w:rsidR="00156231">
        <w:rPr>
          <w:rFonts w:ascii="Arial" w:hAnsi="Arial" w:cs="Arial"/>
          <w:sz w:val="24"/>
          <w:szCs w:val="24"/>
          <w:lang w:val="mn-MN"/>
        </w:rPr>
        <w:t xml:space="preserve"> </w:t>
      </w:r>
      <w:r w:rsidR="00156231" w:rsidRPr="0055734E">
        <w:rPr>
          <w:rFonts w:ascii="Arial" w:hAnsi="Arial" w:cs="Arial"/>
          <w:sz w:val="24"/>
          <w:szCs w:val="24"/>
          <w:lang w:val="mn-MN"/>
        </w:rPr>
        <w:t>“</w:t>
      </w:r>
      <w:r w:rsidR="009225F0">
        <w:rPr>
          <w:rFonts w:ascii="Arial" w:hAnsi="Arial" w:cs="Arial"/>
          <w:bCs/>
          <w:sz w:val="24"/>
          <w:szCs w:val="24"/>
          <w:u w:val="single"/>
        </w:rPr>
        <w:t>Conduct  a study on scope, form and cause of corruption</w:t>
      </w:r>
      <w:r w:rsidRPr="000345AA">
        <w:rPr>
          <w:rFonts w:ascii="Arial" w:hAnsi="Arial" w:cs="Arial"/>
          <w:bCs/>
          <w:sz w:val="24"/>
          <w:szCs w:val="24"/>
          <w:u w:val="single"/>
        </w:rPr>
        <w:t xml:space="preserve"> at leas</w:t>
      </w:r>
      <w:r w:rsidR="009225F0">
        <w:rPr>
          <w:rFonts w:ascii="Arial" w:hAnsi="Arial" w:cs="Arial"/>
          <w:bCs/>
          <w:sz w:val="24"/>
          <w:szCs w:val="24"/>
          <w:u w:val="single"/>
        </w:rPr>
        <w:t xml:space="preserve">t once every two years and  develop a corruption index </w:t>
      </w:r>
      <w:r w:rsidRPr="000345AA">
        <w:rPr>
          <w:rFonts w:ascii="Arial" w:hAnsi="Arial" w:cs="Arial"/>
          <w:bCs/>
          <w:sz w:val="24"/>
          <w:szCs w:val="24"/>
          <w:u w:val="single"/>
        </w:rPr>
        <w:t xml:space="preserve"> and inform the public</w:t>
      </w:r>
      <w:r w:rsidR="00156231" w:rsidRPr="0055734E">
        <w:rPr>
          <w:rFonts w:ascii="Arial" w:hAnsi="Arial" w:cs="Arial"/>
          <w:sz w:val="24"/>
          <w:szCs w:val="24"/>
          <w:lang w:val="mn-MN"/>
        </w:rPr>
        <w:t>”</w:t>
      </w:r>
    </w:p>
    <w:p w:rsidR="00156231" w:rsidRPr="00F14598" w:rsidRDefault="001349D7" w:rsidP="00156231">
      <w:pPr>
        <w:pStyle w:val="ListParagraph"/>
        <w:numPr>
          <w:ilvl w:val="0"/>
          <w:numId w:val="3"/>
        </w:numPr>
        <w:ind w:left="900" w:hanging="450"/>
        <w:jc w:val="both"/>
        <w:rPr>
          <w:rFonts w:ascii="Arial" w:hAnsi="Arial" w:cs="Arial"/>
          <w:sz w:val="24"/>
          <w:szCs w:val="24"/>
          <w:lang w:val="mn-MN"/>
        </w:rPr>
      </w:pPr>
      <w:r>
        <w:rPr>
          <w:rFonts w:ascii="Arial" w:hAnsi="Arial" w:cs="Arial"/>
          <w:sz w:val="24"/>
          <w:szCs w:val="24"/>
        </w:rPr>
        <w:t xml:space="preserve">The State Great </w:t>
      </w:r>
      <w:proofErr w:type="spellStart"/>
      <w:r>
        <w:rPr>
          <w:rFonts w:ascii="Arial" w:hAnsi="Arial" w:cs="Arial"/>
          <w:sz w:val="24"/>
          <w:szCs w:val="24"/>
        </w:rPr>
        <w:t>Hural’s</w:t>
      </w:r>
      <w:proofErr w:type="spellEnd"/>
      <w:r>
        <w:rPr>
          <w:rFonts w:ascii="Arial" w:hAnsi="Arial" w:cs="Arial"/>
          <w:sz w:val="24"/>
          <w:szCs w:val="24"/>
        </w:rPr>
        <w:t xml:space="preserve"> Resolution </w:t>
      </w:r>
      <w:r w:rsidR="00133DA2">
        <w:rPr>
          <w:rFonts w:ascii="Arial" w:hAnsi="Arial" w:cs="Arial"/>
          <w:sz w:val="24"/>
          <w:szCs w:val="24"/>
        </w:rPr>
        <w:t>no.</w:t>
      </w:r>
      <w:r w:rsidR="003402FB">
        <w:rPr>
          <w:rFonts w:ascii="Arial" w:hAnsi="Arial" w:cs="Arial"/>
          <w:sz w:val="24"/>
          <w:szCs w:val="24"/>
        </w:rPr>
        <w:t xml:space="preserve"> </w:t>
      </w:r>
      <w:r>
        <w:rPr>
          <w:rFonts w:ascii="Arial" w:hAnsi="Arial" w:cs="Arial"/>
          <w:sz w:val="24"/>
          <w:szCs w:val="24"/>
        </w:rPr>
        <w:t>13 of 2008</w:t>
      </w:r>
      <w:r w:rsidR="00906A7F">
        <w:rPr>
          <w:rFonts w:ascii="Arial" w:hAnsi="Arial" w:cs="Arial"/>
          <w:sz w:val="24"/>
          <w:szCs w:val="24"/>
        </w:rPr>
        <w:t xml:space="preserve">; </w:t>
      </w:r>
      <w:r>
        <w:rPr>
          <w:rFonts w:ascii="Arial" w:hAnsi="Arial" w:cs="Arial"/>
          <w:sz w:val="24"/>
          <w:szCs w:val="24"/>
        </w:rPr>
        <w:t>Millennium Development Goal 9</w:t>
      </w:r>
      <w:r w:rsidR="00156231">
        <w:rPr>
          <w:rFonts w:ascii="Arial" w:hAnsi="Arial" w:cs="Arial"/>
          <w:sz w:val="24"/>
          <w:szCs w:val="24"/>
          <w:lang w:val="mn-MN"/>
        </w:rPr>
        <w:t xml:space="preserve">: </w:t>
      </w:r>
      <w:r w:rsidR="00906A7F">
        <w:rPr>
          <w:rFonts w:ascii="Arial" w:hAnsi="Arial" w:cs="Arial"/>
          <w:sz w:val="24"/>
          <w:szCs w:val="24"/>
        </w:rPr>
        <w:t>Strengthen human rights and foster democratic governance; Millennium Development Target</w:t>
      </w:r>
      <w:r>
        <w:rPr>
          <w:rFonts w:ascii="Arial" w:hAnsi="Arial" w:cs="Arial"/>
          <w:sz w:val="24"/>
          <w:szCs w:val="24"/>
        </w:rPr>
        <w:t xml:space="preserve"> </w:t>
      </w:r>
      <w:r w:rsidR="00156231">
        <w:rPr>
          <w:rFonts w:ascii="Arial" w:hAnsi="Arial" w:cs="Arial"/>
          <w:sz w:val="24"/>
          <w:szCs w:val="24"/>
          <w:lang w:val="mn-MN"/>
        </w:rPr>
        <w:t xml:space="preserve">24: </w:t>
      </w:r>
      <w:r w:rsidR="00906A7F">
        <w:rPr>
          <w:rFonts w:ascii="Arial" w:hAnsi="Arial" w:cs="Arial"/>
          <w:sz w:val="24"/>
          <w:szCs w:val="24"/>
        </w:rPr>
        <w:t>Develop a zero tolerance environment to corruption in all spheres of society;</w:t>
      </w:r>
      <w:r w:rsidR="00156231">
        <w:rPr>
          <w:rFonts w:ascii="Arial" w:hAnsi="Arial" w:cs="Arial"/>
          <w:sz w:val="24"/>
          <w:szCs w:val="24"/>
          <w:lang w:val="mn-MN"/>
        </w:rPr>
        <w:t xml:space="preserve"> </w:t>
      </w:r>
      <w:r>
        <w:rPr>
          <w:rFonts w:ascii="Arial" w:hAnsi="Arial" w:cs="Arial"/>
          <w:sz w:val="24"/>
          <w:szCs w:val="24"/>
        </w:rPr>
        <w:t xml:space="preserve">Indicator </w:t>
      </w:r>
      <w:r w:rsidR="00156231">
        <w:rPr>
          <w:rFonts w:ascii="Arial" w:hAnsi="Arial" w:cs="Arial"/>
          <w:sz w:val="24"/>
          <w:szCs w:val="24"/>
          <w:lang w:val="mn-MN"/>
        </w:rPr>
        <w:t xml:space="preserve">65: </w:t>
      </w:r>
      <w:r>
        <w:rPr>
          <w:rFonts w:ascii="Arial" w:hAnsi="Arial" w:cs="Arial"/>
          <w:sz w:val="24"/>
          <w:szCs w:val="24"/>
        </w:rPr>
        <w:t>Corruption index</w:t>
      </w:r>
    </w:p>
    <w:p w:rsidR="00156231" w:rsidRPr="001F3983" w:rsidRDefault="00133DA2" w:rsidP="00156231">
      <w:pPr>
        <w:jc w:val="both"/>
        <w:rPr>
          <w:rFonts w:ascii="Arial" w:hAnsi="Arial" w:cs="Arial"/>
          <w:sz w:val="24"/>
          <w:szCs w:val="24"/>
          <w:lang w:val="mn-MN"/>
        </w:rPr>
      </w:pPr>
      <w:r>
        <w:rPr>
          <w:rFonts w:ascii="Arial" w:hAnsi="Arial" w:cs="Arial"/>
          <w:sz w:val="24"/>
          <w:szCs w:val="24"/>
        </w:rPr>
        <w:lastRenderedPageBreak/>
        <w:t>MCI is developed</w:t>
      </w:r>
      <w:r w:rsidR="00511FD8" w:rsidRPr="001F3983">
        <w:rPr>
          <w:rFonts w:ascii="Arial" w:hAnsi="Arial" w:cs="Arial"/>
          <w:sz w:val="24"/>
          <w:szCs w:val="24"/>
        </w:rPr>
        <w:t xml:space="preserve"> for the </w:t>
      </w:r>
      <w:r w:rsidR="00DA1492" w:rsidRPr="001F3983">
        <w:rPr>
          <w:rFonts w:ascii="Arial" w:hAnsi="Arial" w:cs="Arial"/>
          <w:sz w:val="24"/>
          <w:szCs w:val="24"/>
        </w:rPr>
        <w:t>f</w:t>
      </w:r>
      <w:r w:rsidR="00511FD8" w:rsidRPr="001F3983">
        <w:rPr>
          <w:rFonts w:ascii="Arial" w:hAnsi="Arial" w:cs="Arial"/>
          <w:sz w:val="24"/>
          <w:szCs w:val="24"/>
        </w:rPr>
        <w:t>ollowing purposes</w:t>
      </w:r>
      <w:r w:rsidR="00156231" w:rsidRPr="001F3983">
        <w:rPr>
          <w:rFonts w:ascii="Arial" w:hAnsi="Arial" w:cs="Arial"/>
          <w:sz w:val="24"/>
          <w:szCs w:val="24"/>
          <w:lang w:val="mn-MN"/>
        </w:rPr>
        <w:t>:</w:t>
      </w:r>
    </w:p>
    <w:p w:rsidR="00156231" w:rsidRPr="001F3983" w:rsidRDefault="00746D2F" w:rsidP="00156231">
      <w:pPr>
        <w:numPr>
          <w:ilvl w:val="0"/>
          <w:numId w:val="6"/>
        </w:numPr>
        <w:tabs>
          <w:tab w:val="clear" w:pos="1527"/>
        </w:tabs>
        <w:spacing w:after="0" w:line="240" w:lineRule="auto"/>
        <w:ind w:left="900" w:hanging="450"/>
        <w:jc w:val="both"/>
        <w:rPr>
          <w:rFonts w:ascii="Arial" w:hAnsi="Arial" w:cs="Arial"/>
          <w:sz w:val="24"/>
          <w:szCs w:val="24"/>
        </w:rPr>
      </w:pPr>
      <w:r>
        <w:rPr>
          <w:rFonts w:ascii="Arial" w:hAnsi="Arial" w:cs="Arial"/>
          <w:sz w:val="24"/>
          <w:szCs w:val="24"/>
        </w:rPr>
        <w:t>Determine periodic</w:t>
      </w:r>
      <w:r w:rsidR="00BF1909" w:rsidRPr="001F3983">
        <w:rPr>
          <w:rFonts w:ascii="Arial" w:hAnsi="Arial" w:cs="Arial"/>
          <w:sz w:val="24"/>
          <w:szCs w:val="24"/>
        </w:rPr>
        <w:t xml:space="preserve"> changes </w:t>
      </w:r>
      <w:r>
        <w:rPr>
          <w:rFonts w:ascii="Arial" w:hAnsi="Arial" w:cs="Arial"/>
          <w:sz w:val="24"/>
          <w:szCs w:val="24"/>
        </w:rPr>
        <w:t>of the phenomenon of corruption</w:t>
      </w:r>
      <w:r w:rsidR="00156231" w:rsidRPr="001F3983">
        <w:rPr>
          <w:rFonts w:ascii="Arial" w:hAnsi="Arial" w:cs="Arial"/>
          <w:sz w:val="24"/>
          <w:szCs w:val="24"/>
        </w:rPr>
        <w:t>;</w:t>
      </w:r>
    </w:p>
    <w:p w:rsidR="00156231" w:rsidRPr="001F3983" w:rsidRDefault="00746D2F" w:rsidP="00156231">
      <w:pPr>
        <w:numPr>
          <w:ilvl w:val="0"/>
          <w:numId w:val="6"/>
        </w:numPr>
        <w:tabs>
          <w:tab w:val="clear" w:pos="1527"/>
        </w:tabs>
        <w:spacing w:after="0" w:line="240" w:lineRule="auto"/>
        <w:ind w:left="900" w:hanging="450"/>
        <w:jc w:val="both"/>
        <w:rPr>
          <w:rFonts w:ascii="Arial" w:hAnsi="Arial" w:cs="Arial"/>
          <w:sz w:val="24"/>
          <w:szCs w:val="24"/>
        </w:rPr>
      </w:pPr>
      <w:r>
        <w:rPr>
          <w:rFonts w:ascii="Arial" w:hAnsi="Arial" w:cs="Arial"/>
          <w:sz w:val="24"/>
          <w:szCs w:val="24"/>
        </w:rPr>
        <w:t xml:space="preserve">Evaluate implementation of anti-corruption policy of </w:t>
      </w:r>
      <w:r w:rsidR="00E06DEC" w:rsidRPr="001F3983">
        <w:rPr>
          <w:rFonts w:ascii="Arial" w:hAnsi="Arial" w:cs="Arial"/>
          <w:sz w:val="24"/>
          <w:szCs w:val="24"/>
        </w:rPr>
        <w:t>gove</w:t>
      </w:r>
      <w:r>
        <w:rPr>
          <w:rFonts w:ascii="Arial" w:hAnsi="Arial" w:cs="Arial"/>
          <w:sz w:val="24"/>
          <w:szCs w:val="24"/>
        </w:rPr>
        <w:t>rnment</w:t>
      </w:r>
      <w:r w:rsidR="00156231" w:rsidRPr="001F3983">
        <w:rPr>
          <w:rFonts w:ascii="Arial" w:hAnsi="Arial" w:cs="Arial"/>
          <w:sz w:val="24"/>
          <w:szCs w:val="24"/>
        </w:rPr>
        <w:t>;</w:t>
      </w:r>
    </w:p>
    <w:p w:rsidR="00156231" w:rsidRPr="00746D2F" w:rsidRDefault="00746D2F" w:rsidP="00746D2F">
      <w:pPr>
        <w:numPr>
          <w:ilvl w:val="0"/>
          <w:numId w:val="6"/>
        </w:numPr>
        <w:tabs>
          <w:tab w:val="clear" w:pos="1527"/>
        </w:tabs>
        <w:spacing w:after="0" w:line="240" w:lineRule="auto"/>
        <w:ind w:left="900" w:hanging="450"/>
        <w:jc w:val="both"/>
        <w:rPr>
          <w:rFonts w:ascii="Arial" w:hAnsi="Arial" w:cs="Arial"/>
          <w:sz w:val="24"/>
          <w:szCs w:val="24"/>
        </w:rPr>
      </w:pPr>
      <w:r>
        <w:rPr>
          <w:rFonts w:ascii="Arial" w:hAnsi="Arial" w:cs="Arial"/>
          <w:sz w:val="24"/>
          <w:szCs w:val="24"/>
        </w:rPr>
        <w:t>Identify  factors that influences scope</w:t>
      </w:r>
      <w:r w:rsidR="00E52B42" w:rsidRPr="001F3983">
        <w:rPr>
          <w:rFonts w:ascii="Arial" w:hAnsi="Arial" w:cs="Arial"/>
          <w:sz w:val="24"/>
          <w:szCs w:val="24"/>
        </w:rPr>
        <w:t xml:space="preserve"> and for</w:t>
      </w:r>
      <w:r>
        <w:rPr>
          <w:rFonts w:ascii="Arial" w:hAnsi="Arial" w:cs="Arial"/>
          <w:sz w:val="24"/>
          <w:szCs w:val="24"/>
        </w:rPr>
        <w:t>ms of corruption and develop</w:t>
      </w:r>
      <w:r w:rsidR="00E52B42" w:rsidRPr="001F3983">
        <w:rPr>
          <w:rFonts w:ascii="Arial" w:hAnsi="Arial" w:cs="Arial"/>
          <w:sz w:val="24"/>
          <w:szCs w:val="24"/>
        </w:rPr>
        <w:t xml:space="preserve"> further </w:t>
      </w:r>
      <w:r>
        <w:rPr>
          <w:rFonts w:ascii="Arial" w:hAnsi="Arial" w:cs="Arial"/>
          <w:sz w:val="24"/>
          <w:szCs w:val="24"/>
        </w:rPr>
        <w:t>anti-corruption policy</w:t>
      </w:r>
      <w:r w:rsidR="00E52B42" w:rsidRPr="00746D2F">
        <w:rPr>
          <w:rFonts w:ascii="Arial" w:hAnsi="Arial" w:cs="Arial"/>
          <w:sz w:val="24"/>
          <w:szCs w:val="24"/>
        </w:rPr>
        <w:t xml:space="preserve"> and program</w:t>
      </w:r>
      <w:r w:rsidR="00156231" w:rsidRPr="00746D2F">
        <w:rPr>
          <w:rFonts w:ascii="Arial" w:hAnsi="Arial" w:cs="Arial"/>
          <w:sz w:val="24"/>
          <w:szCs w:val="24"/>
        </w:rPr>
        <w:t>;</w:t>
      </w:r>
    </w:p>
    <w:p w:rsidR="00156231" w:rsidRPr="001F3983" w:rsidRDefault="00746D2F" w:rsidP="00156231">
      <w:pPr>
        <w:numPr>
          <w:ilvl w:val="0"/>
          <w:numId w:val="6"/>
        </w:numPr>
        <w:tabs>
          <w:tab w:val="clear" w:pos="1527"/>
        </w:tabs>
        <w:spacing w:after="0" w:line="240" w:lineRule="auto"/>
        <w:ind w:left="900" w:hanging="450"/>
        <w:jc w:val="both"/>
        <w:rPr>
          <w:rFonts w:ascii="Arial" w:hAnsi="Arial" w:cs="Arial"/>
          <w:sz w:val="24"/>
          <w:szCs w:val="24"/>
          <w:lang w:val="mn-MN"/>
        </w:rPr>
      </w:pPr>
      <w:r>
        <w:rPr>
          <w:rFonts w:ascii="Arial" w:hAnsi="Arial" w:cs="Arial"/>
          <w:sz w:val="24"/>
          <w:szCs w:val="24"/>
        </w:rPr>
        <w:t xml:space="preserve">Assess impact of </w:t>
      </w:r>
      <w:r w:rsidR="00607CAB" w:rsidRPr="001F3983">
        <w:rPr>
          <w:rFonts w:ascii="Arial" w:hAnsi="Arial" w:cs="Arial"/>
          <w:sz w:val="24"/>
          <w:szCs w:val="24"/>
        </w:rPr>
        <w:t xml:space="preserve">anti-corruption </w:t>
      </w:r>
      <w:r w:rsidR="003402FB" w:rsidRPr="001F3983">
        <w:rPr>
          <w:rFonts w:ascii="Arial" w:hAnsi="Arial" w:cs="Arial"/>
          <w:sz w:val="24"/>
          <w:szCs w:val="24"/>
        </w:rPr>
        <w:t>effort</w:t>
      </w:r>
      <w:r w:rsidR="003402FB">
        <w:rPr>
          <w:rFonts w:ascii="Arial" w:hAnsi="Arial" w:cs="Arial"/>
          <w:sz w:val="24"/>
          <w:szCs w:val="24"/>
        </w:rPr>
        <w:t xml:space="preserve">s </w:t>
      </w:r>
      <w:r>
        <w:rPr>
          <w:rFonts w:ascii="Arial" w:hAnsi="Arial" w:cs="Arial"/>
          <w:sz w:val="24"/>
          <w:szCs w:val="24"/>
        </w:rPr>
        <w:t>of central government</w:t>
      </w:r>
      <w:r w:rsidR="004E74D1" w:rsidRPr="001F3983">
        <w:rPr>
          <w:rFonts w:ascii="Arial" w:hAnsi="Arial" w:cs="Arial"/>
          <w:sz w:val="24"/>
          <w:szCs w:val="24"/>
        </w:rPr>
        <w:t xml:space="preserve"> </w:t>
      </w:r>
      <w:r>
        <w:rPr>
          <w:rFonts w:ascii="Arial" w:hAnsi="Arial" w:cs="Arial"/>
          <w:sz w:val="24"/>
          <w:szCs w:val="24"/>
        </w:rPr>
        <w:t>i</w:t>
      </w:r>
      <w:r w:rsidR="00745991">
        <w:rPr>
          <w:rFonts w:ascii="Arial" w:hAnsi="Arial" w:cs="Arial"/>
          <w:sz w:val="24"/>
          <w:szCs w:val="24"/>
        </w:rPr>
        <w:t xml:space="preserve">nstitutions, </w:t>
      </w:r>
      <w:proofErr w:type="spellStart"/>
      <w:r>
        <w:rPr>
          <w:rFonts w:ascii="Arial" w:hAnsi="Arial" w:cs="Arial"/>
          <w:sz w:val="24"/>
          <w:szCs w:val="24"/>
        </w:rPr>
        <w:t>sectoral</w:t>
      </w:r>
      <w:proofErr w:type="spellEnd"/>
      <w:r w:rsidR="004E74D1" w:rsidRPr="001F3983">
        <w:rPr>
          <w:rFonts w:ascii="Arial" w:hAnsi="Arial" w:cs="Arial"/>
          <w:sz w:val="24"/>
          <w:szCs w:val="24"/>
        </w:rPr>
        <w:t xml:space="preserve"> min</w:t>
      </w:r>
      <w:r>
        <w:rPr>
          <w:rFonts w:ascii="Arial" w:hAnsi="Arial" w:cs="Arial"/>
          <w:sz w:val="24"/>
          <w:szCs w:val="24"/>
        </w:rPr>
        <w:t>istries and local government</w:t>
      </w:r>
      <w:r w:rsidR="00745991">
        <w:rPr>
          <w:rFonts w:ascii="Arial" w:hAnsi="Arial" w:cs="Arial"/>
          <w:sz w:val="24"/>
          <w:szCs w:val="24"/>
        </w:rPr>
        <w:t xml:space="preserve"> organizations and</w:t>
      </w:r>
      <w:r w:rsidR="004E74D1" w:rsidRPr="001F3983">
        <w:rPr>
          <w:rFonts w:ascii="Arial" w:hAnsi="Arial" w:cs="Arial"/>
          <w:sz w:val="24"/>
          <w:szCs w:val="24"/>
        </w:rPr>
        <w:t xml:space="preserve"> their vulnerability to corrupt practices</w:t>
      </w:r>
      <w:r w:rsidR="00156231" w:rsidRPr="001F3983">
        <w:rPr>
          <w:rFonts w:ascii="Arial" w:hAnsi="Arial" w:cs="Arial"/>
          <w:sz w:val="24"/>
          <w:szCs w:val="24"/>
        </w:rPr>
        <w:t>;</w:t>
      </w:r>
    </w:p>
    <w:p w:rsidR="00156231" w:rsidRPr="001F3983" w:rsidRDefault="00745991" w:rsidP="00156231">
      <w:pPr>
        <w:numPr>
          <w:ilvl w:val="0"/>
          <w:numId w:val="6"/>
        </w:numPr>
        <w:tabs>
          <w:tab w:val="clear" w:pos="1527"/>
        </w:tabs>
        <w:spacing w:after="0" w:line="240" w:lineRule="auto"/>
        <w:ind w:left="900" w:hanging="450"/>
        <w:jc w:val="both"/>
        <w:rPr>
          <w:rFonts w:ascii="Arial" w:hAnsi="Arial" w:cs="Arial"/>
          <w:sz w:val="24"/>
          <w:szCs w:val="24"/>
          <w:lang w:val="mn-MN"/>
        </w:rPr>
      </w:pPr>
      <w:r>
        <w:rPr>
          <w:rFonts w:ascii="Arial" w:hAnsi="Arial" w:cs="Arial"/>
          <w:sz w:val="24"/>
          <w:szCs w:val="24"/>
        </w:rPr>
        <w:t>Provide</w:t>
      </w:r>
      <w:r w:rsidR="00C14C58" w:rsidRPr="001F3983">
        <w:rPr>
          <w:rFonts w:ascii="Arial" w:hAnsi="Arial" w:cs="Arial"/>
          <w:sz w:val="24"/>
          <w:szCs w:val="24"/>
        </w:rPr>
        <w:t xml:space="preserve"> wide range of information</w:t>
      </w:r>
      <w:r w:rsidR="003402FB">
        <w:rPr>
          <w:rFonts w:ascii="Arial" w:hAnsi="Arial" w:cs="Arial"/>
          <w:sz w:val="24"/>
          <w:szCs w:val="24"/>
        </w:rPr>
        <w:t xml:space="preserve"> </w:t>
      </w:r>
      <w:r w:rsidR="0021046C">
        <w:rPr>
          <w:rFonts w:ascii="Arial" w:hAnsi="Arial" w:cs="Arial"/>
          <w:sz w:val="24"/>
          <w:szCs w:val="24"/>
        </w:rPr>
        <w:t>related</w:t>
      </w:r>
      <w:r w:rsidR="003402FB">
        <w:rPr>
          <w:rFonts w:ascii="Arial" w:hAnsi="Arial" w:cs="Arial"/>
          <w:sz w:val="24"/>
          <w:szCs w:val="24"/>
        </w:rPr>
        <w:t xml:space="preserve"> to corruption </w:t>
      </w:r>
      <w:r w:rsidR="00F12AEE">
        <w:rPr>
          <w:rFonts w:ascii="Arial" w:hAnsi="Arial" w:cs="Arial"/>
          <w:sz w:val="24"/>
          <w:szCs w:val="24"/>
        </w:rPr>
        <w:t>for</w:t>
      </w:r>
      <w:r w:rsidR="00C14C58" w:rsidRPr="001F3983">
        <w:rPr>
          <w:rFonts w:ascii="Arial" w:hAnsi="Arial" w:cs="Arial"/>
          <w:sz w:val="24"/>
          <w:szCs w:val="24"/>
        </w:rPr>
        <w:t xml:space="preserve"> state institutions, international organizations, research agencies</w:t>
      </w:r>
      <w:r w:rsidR="00F12AEE">
        <w:rPr>
          <w:rFonts w:ascii="Arial" w:hAnsi="Arial" w:cs="Arial"/>
          <w:sz w:val="24"/>
          <w:szCs w:val="24"/>
        </w:rPr>
        <w:t>,</w:t>
      </w:r>
      <w:r w:rsidR="00C14C58" w:rsidRPr="001F3983">
        <w:rPr>
          <w:rFonts w:ascii="Arial" w:hAnsi="Arial" w:cs="Arial"/>
          <w:sz w:val="24"/>
          <w:szCs w:val="24"/>
        </w:rPr>
        <w:t xml:space="preserve"> non-govern</w:t>
      </w:r>
      <w:r w:rsidR="00F12AEE">
        <w:rPr>
          <w:rFonts w:ascii="Arial" w:hAnsi="Arial" w:cs="Arial"/>
          <w:sz w:val="24"/>
          <w:szCs w:val="24"/>
        </w:rPr>
        <w:t>ment</w:t>
      </w:r>
      <w:r w:rsidR="00C14C58" w:rsidRPr="001F3983">
        <w:rPr>
          <w:rFonts w:ascii="Arial" w:hAnsi="Arial" w:cs="Arial"/>
          <w:sz w:val="24"/>
          <w:szCs w:val="24"/>
        </w:rPr>
        <w:t xml:space="preserve"> organizations</w:t>
      </w:r>
      <w:r w:rsidR="00156231" w:rsidRPr="001F3983">
        <w:rPr>
          <w:rFonts w:ascii="Arial" w:hAnsi="Arial" w:cs="Arial"/>
          <w:sz w:val="24"/>
          <w:szCs w:val="24"/>
          <w:lang w:val="mn-MN"/>
        </w:rPr>
        <w:t xml:space="preserve">, </w:t>
      </w:r>
      <w:r w:rsidR="00D3243D">
        <w:rPr>
          <w:rFonts w:ascii="Arial" w:hAnsi="Arial" w:cs="Arial"/>
          <w:sz w:val="24"/>
          <w:szCs w:val="24"/>
        </w:rPr>
        <w:t>Experts</w:t>
      </w:r>
      <w:r w:rsidR="00F12AEE">
        <w:rPr>
          <w:rFonts w:ascii="Arial" w:hAnsi="Arial" w:cs="Arial"/>
          <w:sz w:val="24"/>
          <w:szCs w:val="24"/>
        </w:rPr>
        <w:t xml:space="preserve"> and </w:t>
      </w:r>
      <w:r w:rsidR="00C14C58" w:rsidRPr="001F3983">
        <w:rPr>
          <w:rFonts w:ascii="Arial" w:hAnsi="Arial" w:cs="Arial"/>
          <w:sz w:val="24"/>
          <w:szCs w:val="24"/>
        </w:rPr>
        <w:t>public</w:t>
      </w:r>
      <w:r w:rsidR="00156231" w:rsidRPr="001F3983">
        <w:rPr>
          <w:rFonts w:ascii="Arial" w:hAnsi="Arial" w:cs="Arial"/>
          <w:sz w:val="24"/>
          <w:szCs w:val="24"/>
          <w:lang w:val="mn-MN"/>
        </w:rPr>
        <w:t>.</w:t>
      </w:r>
    </w:p>
    <w:p w:rsidR="00156231" w:rsidRDefault="00156231" w:rsidP="00156231">
      <w:pPr>
        <w:jc w:val="both"/>
        <w:rPr>
          <w:rFonts w:ascii="Arial" w:hAnsi="Arial" w:cs="Arial"/>
          <w:sz w:val="24"/>
          <w:szCs w:val="24"/>
          <w:lang w:val="mn-MN"/>
        </w:rPr>
      </w:pPr>
    </w:p>
    <w:p w:rsidR="00156231" w:rsidRPr="00EC6F2E" w:rsidRDefault="00156231" w:rsidP="00156231">
      <w:pPr>
        <w:pStyle w:val="Title"/>
        <w:rPr>
          <w:rFonts w:ascii="Times New Roman" w:hAnsi="Times New Roman" w:cs="Times New Roman"/>
          <w:sz w:val="44"/>
          <w:szCs w:val="44"/>
        </w:rPr>
      </w:pPr>
      <w:r>
        <w:rPr>
          <w:sz w:val="44"/>
          <w:szCs w:val="44"/>
        </w:rPr>
        <w:t xml:space="preserve">III. </w:t>
      </w:r>
      <w:r w:rsidR="00DA1492">
        <w:rPr>
          <w:sz w:val="44"/>
          <w:szCs w:val="44"/>
        </w:rPr>
        <w:t>Th</w:t>
      </w:r>
      <w:r w:rsidR="00922E67">
        <w:rPr>
          <w:sz w:val="44"/>
          <w:szCs w:val="44"/>
        </w:rPr>
        <w:t xml:space="preserve">e methodology for </w:t>
      </w:r>
      <w:r w:rsidR="00DA1492">
        <w:rPr>
          <w:sz w:val="44"/>
          <w:szCs w:val="44"/>
        </w:rPr>
        <w:t>the corruption index</w:t>
      </w:r>
    </w:p>
    <w:p w:rsidR="00156231" w:rsidRDefault="003A2052" w:rsidP="00156231">
      <w:pPr>
        <w:jc w:val="both"/>
        <w:rPr>
          <w:rFonts w:ascii="Arial" w:hAnsi="Arial" w:cs="Arial"/>
          <w:sz w:val="24"/>
          <w:szCs w:val="24"/>
          <w:lang w:val="mn-MN"/>
        </w:rPr>
      </w:pPr>
      <w:r w:rsidRPr="003A2052">
        <w:rPr>
          <w:noProof/>
        </w:rPr>
        <w:pict>
          <v:shapetype id="_x0000_t202" coordsize="21600,21600" o:spt="202" path="m,l,21600r21600,l21600,xe">
            <v:stroke joinstyle="miter"/>
            <v:path gradientshapeok="t" o:connecttype="rect"/>
          </v:shapetype>
          <v:shape id="_x0000_s1045" type="#_x0000_t202" style="position:absolute;left:0;text-align:left;margin-left:127.5pt;margin-top:14.25pt;width:381pt;height:262.05pt;z-index:251660288;mso-width-relative:margin;mso-height-relative:margin" stroked="f">
            <v:textbox>
              <w:txbxContent>
                <w:p w:rsidR="007913F5" w:rsidRPr="00D10FB6" w:rsidRDefault="007913F5" w:rsidP="00156231">
                  <w:pPr>
                    <w:jc w:val="both"/>
                    <w:rPr>
                      <w:rFonts w:ascii="Arial" w:hAnsi="Arial" w:cs="Arial"/>
                      <w:lang w:val="mn-MN"/>
                    </w:rPr>
                  </w:pPr>
                  <w:r w:rsidRPr="00DE0A78">
                    <w:rPr>
                      <w:rFonts w:ascii="Arial" w:hAnsi="Arial" w:cs="Arial"/>
                    </w:rPr>
                    <w:t xml:space="preserve">The quantitative indicators of corruption index are the arithmetic </w:t>
                  </w:r>
                  <w:r>
                    <w:rPr>
                      <w:rFonts w:ascii="Arial" w:hAnsi="Arial" w:cs="Arial"/>
                    </w:rPr>
                    <w:t>mean of the indicators of scope</w:t>
                  </w:r>
                  <w:r w:rsidRPr="00DE0A78">
                    <w:rPr>
                      <w:rFonts w:ascii="Arial" w:hAnsi="Arial" w:cs="Arial"/>
                    </w:rPr>
                    <w:t xml:space="preserve"> and </w:t>
                  </w:r>
                  <w:r>
                    <w:rPr>
                      <w:rFonts w:ascii="Arial" w:hAnsi="Arial" w:cs="Arial"/>
                    </w:rPr>
                    <w:t>form</w:t>
                  </w:r>
                  <w:r w:rsidRPr="00DE0A78">
                    <w:rPr>
                      <w:rFonts w:ascii="Arial" w:hAnsi="Arial" w:cs="Arial"/>
                    </w:rPr>
                    <w:t xml:space="preserve"> of corruption.</w:t>
                  </w:r>
                  <w:r w:rsidRPr="00D10FB6">
                    <w:rPr>
                      <w:rFonts w:ascii="Arial" w:hAnsi="Arial" w:cs="Arial"/>
                      <w:lang w:val="mn-MN"/>
                    </w:rPr>
                    <w:t xml:space="preserve"> </w:t>
                  </w:r>
                  <w:r>
                    <w:rPr>
                      <w:rFonts w:ascii="Arial" w:hAnsi="Arial" w:cs="Arial"/>
                    </w:rPr>
                    <w:t>Corruption index is measured between 0-1 values</w:t>
                  </w:r>
                  <w:r w:rsidRPr="00DE0A78">
                    <w:rPr>
                      <w:rFonts w:ascii="Arial" w:hAnsi="Arial" w:cs="Arial"/>
                    </w:rPr>
                    <w:t xml:space="preserve"> and </w:t>
                  </w:r>
                  <w:r>
                    <w:rPr>
                      <w:rFonts w:ascii="Arial" w:hAnsi="Arial" w:cs="Arial"/>
                    </w:rPr>
                    <w:t xml:space="preserve">if indicator is closer to </w:t>
                  </w:r>
                  <w:r w:rsidRPr="00DE0A78">
                    <w:rPr>
                      <w:rFonts w:ascii="Arial" w:hAnsi="Arial" w:cs="Arial"/>
                    </w:rPr>
                    <w:t>1, the less is corruption.</w:t>
                  </w:r>
                </w:p>
                <w:p w:rsidR="007913F5" w:rsidRPr="00D10FB6" w:rsidRDefault="007913F5" w:rsidP="00156231">
                  <w:pPr>
                    <w:spacing w:after="120"/>
                    <w:jc w:val="both"/>
                    <w:rPr>
                      <w:rFonts w:ascii="Arial" w:hAnsi="Arial" w:cs="Arial"/>
                      <w:lang w:val="mn-MN"/>
                    </w:rPr>
                  </w:pPr>
                  <w:r w:rsidRPr="00DE0A78">
                    <w:rPr>
                      <w:rFonts w:ascii="Arial" w:hAnsi="Arial" w:cs="Arial"/>
                    </w:rPr>
                    <w:t>The following in</w:t>
                  </w:r>
                  <w:r>
                    <w:rPr>
                      <w:rFonts w:ascii="Arial" w:hAnsi="Arial" w:cs="Arial"/>
                    </w:rPr>
                    <w:t>dicators demonstrate</w:t>
                  </w:r>
                  <w:r>
                    <w:rPr>
                      <w:rFonts w:ascii="Arial" w:hAnsi="Arial" w:cs="Arial"/>
                      <w:b/>
                    </w:rPr>
                    <w:t xml:space="preserve"> scope</w:t>
                  </w:r>
                  <w:r w:rsidRPr="00DA1492">
                    <w:rPr>
                      <w:rFonts w:ascii="Arial" w:hAnsi="Arial" w:cs="Arial"/>
                      <w:b/>
                    </w:rPr>
                    <w:t xml:space="preserve"> of corruption</w:t>
                  </w:r>
                  <w:r w:rsidRPr="00D10FB6">
                    <w:rPr>
                      <w:rFonts w:ascii="Arial" w:hAnsi="Arial" w:cs="Arial"/>
                      <w:lang w:val="mn-MN"/>
                    </w:rPr>
                    <w:t>:</w:t>
                  </w:r>
                </w:p>
                <w:p w:rsidR="007913F5" w:rsidRPr="00DE0A78" w:rsidRDefault="007913F5" w:rsidP="00DA1492">
                  <w:pPr>
                    <w:numPr>
                      <w:ilvl w:val="0"/>
                      <w:numId w:val="7"/>
                    </w:numPr>
                    <w:spacing w:after="120" w:line="240" w:lineRule="auto"/>
                    <w:jc w:val="both"/>
                    <w:rPr>
                      <w:rFonts w:ascii="Arial" w:hAnsi="Arial" w:cs="Arial"/>
                    </w:rPr>
                  </w:pPr>
                  <w:r w:rsidRPr="00DE0A78">
                    <w:rPr>
                      <w:rFonts w:ascii="Arial" w:hAnsi="Arial" w:cs="Arial"/>
                    </w:rPr>
                    <w:t>Pub</w:t>
                  </w:r>
                  <w:r>
                    <w:rPr>
                      <w:rFonts w:ascii="Arial" w:hAnsi="Arial" w:cs="Arial"/>
                    </w:rPr>
                    <w:t>lic and researchers’ perception on  scope</w:t>
                  </w:r>
                  <w:r w:rsidRPr="00DE0A78">
                    <w:rPr>
                      <w:rFonts w:ascii="Arial" w:hAnsi="Arial" w:cs="Arial"/>
                    </w:rPr>
                    <w:t xml:space="preserve"> of corruption or the perc</w:t>
                  </w:r>
                  <w:r>
                    <w:rPr>
                      <w:rFonts w:ascii="Arial" w:hAnsi="Arial" w:cs="Arial"/>
                    </w:rPr>
                    <w:t>entage of public and researchers</w:t>
                  </w:r>
                  <w:r w:rsidRPr="00DE0A78">
                    <w:rPr>
                      <w:rFonts w:ascii="Arial" w:hAnsi="Arial" w:cs="Arial"/>
                    </w:rPr>
                    <w:t xml:space="preserve"> that</w:t>
                  </w:r>
                  <w:r>
                    <w:rPr>
                      <w:rFonts w:ascii="Arial" w:hAnsi="Arial" w:cs="Arial"/>
                    </w:rPr>
                    <w:t xml:space="preserve"> feels</w:t>
                  </w:r>
                  <w:r w:rsidRPr="00DE0A78">
                    <w:rPr>
                      <w:rFonts w:ascii="Arial" w:hAnsi="Arial" w:cs="Arial"/>
                    </w:rPr>
                    <w:t xml:space="preserve"> corruption is widespread</w:t>
                  </w:r>
                </w:p>
                <w:p w:rsidR="007913F5" w:rsidRPr="00DE0A78" w:rsidRDefault="007913F5" w:rsidP="00DA1492">
                  <w:pPr>
                    <w:numPr>
                      <w:ilvl w:val="0"/>
                      <w:numId w:val="7"/>
                    </w:numPr>
                    <w:spacing w:after="120" w:line="240" w:lineRule="auto"/>
                    <w:jc w:val="both"/>
                    <w:rPr>
                      <w:rFonts w:ascii="Arial" w:hAnsi="Arial" w:cs="Arial"/>
                    </w:rPr>
                  </w:pPr>
                  <w:r>
                    <w:rPr>
                      <w:rFonts w:ascii="Arial" w:hAnsi="Arial" w:cs="Arial"/>
                    </w:rPr>
                    <w:t>Indicator of economic consequence</w:t>
                  </w:r>
                  <w:r w:rsidRPr="00DE0A78">
                    <w:rPr>
                      <w:rFonts w:ascii="Arial" w:hAnsi="Arial" w:cs="Arial"/>
                    </w:rPr>
                    <w:t xml:space="preserve"> of corruption or the percent</w:t>
                  </w:r>
                  <w:r>
                    <w:rPr>
                      <w:rFonts w:ascii="Arial" w:hAnsi="Arial" w:cs="Arial"/>
                    </w:rPr>
                    <w:t xml:space="preserve">age of economic damage due to registered corruption crime in </w:t>
                  </w:r>
                  <w:r w:rsidRPr="00DE0A78">
                    <w:rPr>
                      <w:rFonts w:ascii="Arial" w:hAnsi="Arial" w:cs="Arial"/>
                    </w:rPr>
                    <w:t xml:space="preserve"> annual nat</w:t>
                  </w:r>
                  <w:r>
                    <w:rPr>
                      <w:rFonts w:ascii="Arial" w:hAnsi="Arial" w:cs="Arial"/>
                    </w:rPr>
                    <w:t>ional budget expenditure for</w:t>
                  </w:r>
                  <w:r w:rsidRPr="00DE0A78">
                    <w:rPr>
                      <w:rFonts w:ascii="Arial" w:hAnsi="Arial" w:cs="Arial"/>
                    </w:rPr>
                    <w:t xml:space="preserve"> given year</w:t>
                  </w:r>
                </w:p>
                <w:p w:rsidR="007913F5" w:rsidRPr="00DE0A78" w:rsidRDefault="007913F5" w:rsidP="00DA1492">
                  <w:pPr>
                    <w:numPr>
                      <w:ilvl w:val="0"/>
                      <w:numId w:val="7"/>
                    </w:numPr>
                    <w:spacing w:after="120" w:line="240" w:lineRule="auto"/>
                    <w:jc w:val="both"/>
                    <w:rPr>
                      <w:rFonts w:ascii="Arial" w:hAnsi="Arial" w:cs="Arial"/>
                    </w:rPr>
                  </w:pPr>
                  <w:r w:rsidRPr="00DE0A78">
                    <w:rPr>
                      <w:rFonts w:ascii="Arial" w:hAnsi="Arial" w:cs="Arial"/>
                    </w:rPr>
                    <w:t>Percentage of corr</w:t>
                  </w:r>
                  <w:r>
                    <w:rPr>
                      <w:rFonts w:ascii="Arial" w:hAnsi="Arial" w:cs="Arial"/>
                    </w:rPr>
                    <w:t>uption according to researchers’</w:t>
                  </w:r>
                  <w:r w:rsidRPr="00DE0A78">
                    <w:rPr>
                      <w:rFonts w:ascii="Arial" w:hAnsi="Arial" w:cs="Arial"/>
                    </w:rPr>
                    <w:t xml:space="preserve"> perception or percen</w:t>
                  </w:r>
                  <w:r>
                    <w:rPr>
                      <w:rFonts w:ascii="Arial" w:hAnsi="Arial" w:cs="Arial"/>
                    </w:rPr>
                    <w:t xml:space="preserve">tage of corruption and bribe in </w:t>
                  </w:r>
                  <w:r w:rsidRPr="00DE0A78">
                    <w:rPr>
                      <w:rFonts w:ascii="Arial" w:hAnsi="Arial" w:cs="Arial"/>
                    </w:rPr>
                    <w:t>total cost of a certain type of</w:t>
                  </w:r>
                  <w:r>
                    <w:rPr>
                      <w:rFonts w:ascii="Arial" w:hAnsi="Arial" w:cs="Arial"/>
                    </w:rPr>
                    <w:t xml:space="preserve"> transactions </w:t>
                  </w:r>
                </w:p>
                <w:p w:rsidR="007913F5" w:rsidRPr="00D10FB6" w:rsidRDefault="007913F5" w:rsidP="00DA1492">
                  <w:pPr>
                    <w:numPr>
                      <w:ilvl w:val="0"/>
                      <w:numId w:val="7"/>
                    </w:numPr>
                    <w:spacing w:after="120" w:line="240" w:lineRule="auto"/>
                    <w:jc w:val="both"/>
                  </w:pPr>
                  <w:r w:rsidRPr="00DE0A78">
                    <w:rPr>
                      <w:rFonts w:ascii="Arial" w:hAnsi="Arial" w:cs="Arial"/>
                    </w:rPr>
                    <w:t>Percentage of bribe paid to public officials in the household income.</w:t>
                  </w:r>
                </w:p>
              </w:txbxContent>
            </v:textbox>
          </v:shape>
        </w:pict>
      </w:r>
    </w:p>
    <w:p w:rsidR="00156231" w:rsidRDefault="003A2052" w:rsidP="00156231">
      <w:pPr>
        <w:jc w:val="both"/>
        <w:rPr>
          <w:rFonts w:ascii="Arial" w:hAnsi="Arial" w:cs="Arial"/>
          <w:sz w:val="24"/>
          <w:szCs w:val="24"/>
          <w:lang w:val="mn-MN"/>
        </w:rPr>
      </w:pPr>
      <w:r w:rsidRPr="003A2052">
        <w:rPr>
          <w:noProof/>
        </w:rPr>
        <w:pict>
          <v:shape id="_x0000_s1042" type="#_x0000_t202" style="position:absolute;left:0;text-align:left;margin-left:-15.75pt;margin-top:40.5pt;width:52.1pt;height:16.9pt;z-index:251664384;mso-width-relative:margin;mso-height-relative:margin" stroked="f">
            <v:textbox>
              <w:txbxContent>
                <w:p w:rsidR="007913F5" w:rsidRPr="00541FD9" w:rsidRDefault="007913F5" w:rsidP="00156231">
                  <w:pPr>
                    <w:jc w:val="center"/>
                    <w:rPr>
                      <w:rFonts w:ascii="Arial" w:hAnsi="Arial" w:cs="Arial"/>
                      <w:b/>
                      <w:sz w:val="16"/>
                      <w:szCs w:val="16"/>
                      <w:lang w:val="mn-MN"/>
                    </w:rPr>
                  </w:pPr>
                  <w:r w:rsidRPr="00541FD9">
                    <w:rPr>
                      <w:rFonts w:ascii="Arial" w:hAnsi="Arial" w:cs="Arial"/>
                      <w:b/>
                      <w:sz w:val="16"/>
                      <w:szCs w:val="16"/>
                      <w:lang w:val="mn-MN"/>
                    </w:rPr>
                    <w:t>АИ -</w:t>
                  </w:r>
                  <w:r>
                    <w:rPr>
                      <w:rFonts w:ascii="Arial" w:hAnsi="Arial" w:cs="Arial"/>
                      <w:b/>
                      <w:sz w:val="16"/>
                      <w:szCs w:val="16"/>
                      <w:lang w:val="mn-MN"/>
                    </w:rPr>
                    <w:t>0</w:t>
                  </w:r>
                  <w:r w:rsidRPr="00541FD9">
                    <w:rPr>
                      <w:rFonts w:ascii="Arial" w:hAnsi="Arial" w:cs="Arial"/>
                      <w:b/>
                      <w:sz w:val="16"/>
                      <w:szCs w:val="16"/>
                      <w:lang w:val="mn-MN"/>
                    </w:rPr>
                    <w:t>.</w:t>
                  </w:r>
                  <w:r>
                    <w:rPr>
                      <w:rFonts w:ascii="Arial" w:hAnsi="Arial" w:cs="Arial"/>
                      <w:b/>
                      <w:sz w:val="16"/>
                      <w:szCs w:val="16"/>
                      <w:lang w:val="mn-MN"/>
                    </w:rPr>
                    <w:t>75</w:t>
                  </w:r>
                </w:p>
              </w:txbxContent>
            </v:textbox>
          </v:shape>
        </w:pict>
      </w:r>
      <w:r w:rsidRPr="003A2052">
        <w:rPr>
          <w:noProof/>
        </w:rPr>
        <w:pict>
          <v:shape id="_x0000_s1040" type="#_x0000_t202" style="position:absolute;left:0;text-align:left;margin-left:-15.75pt;margin-top:.8pt;width:52.1pt;height:14.8pt;z-index:251661312;mso-width-relative:margin;mso-height-relative:margin" stroked="f">
            <v:textbox>
              <w:txbxContent>
                <w:p w:rsidR="007913F5" w:rsidRPr="00541FD9" w:rsidRDefault="007913F5" w:rsidP="00156231">
                  <w:pPr>
                    <w:jc w:val="center"/>
                    <w:rPr>
                      <w:rFonts w:ascii="Arial" w:hAnsi="Arial" w:cs="Arial"/>
                      <w:b/>
                      <w:sz w:val="16"/>
                      <w:szCs w:val="16"/>
                      <w:lang w:val="mn-MN"/>
                    </w:rPr>
                  </w:pPr>
                  <w:r w:rsidRPr="00541FD9">
                    <w:rPr>
                      <w:rFonts w:ascii="Arial" w:hAnsi="Arial" w:cs="Arial"/>
                      <w:b/>
                      <w:sz w:val="16"/>
                      <w:szCs w:val="16"/>
                      <w:lang w:val="mn-MN"/>
                    </w:rPr>
                    <w:t>АИ -1.00</w:t>
                  </w:r>
                </w:p>
              </w:txbxContent>
            </v:textbox>
          </v:shape>
        </w:pict>
      </w:r>
      <w:r w:rsidRPr="003A2052">
        <w:rPr>
          <w:noProof/>
        </w:rPr>
        <w:pict>
          <v:shape id="_x0000_s1044" type="#_x0000_t202" style="position:absolute;left:0;text-align:left;margin-left:-15.75pt;margin-top:176.75pt;width:52.1pt;height:14.65pt;z-index:251662336;mso-width-relative:margin;mso-height-relative:margin" stroked="f">
            <v:textbox>
              <w:txbxContent>
                <w:p w:rsidR="007913F5" w:rsidRPr="00541FD9" w:rsidRDefault="007913F5" w:rsidP="00156231">
                  <w:pPr>
                    <w:jc w:val="center"/>
                    <w:rPr>
                      <w:rFonts w:ascii="Arial" w:hAnsi="Arial" w:cs="Arial"/>
                      <w:b/>
                      <w:sz w:val="16"/>
                      <w:szCs w:val="16"/>
                      <w:lang w:val="mn-MN"/>
                    </w:rPr>
                  </w:pPr>
                  <w:r w:rsidRPr="00541FD9">
                    <w:rPr>
                      <w:rFonts w:ascii="Arial" w:hAnsi="Arial" w:cs="Arial"/>
                      <w:b/>
                      <w:sz w:val="16"/>
                      <w:szCs w:val="16"/>
                      <w:lang w:val="mn-MN"/>
                    </w:rPr>
                    <w:t xml:space="preserve">АИ </w:t>
                  </w:r>
                  <w:r w:rsidRPr="00541FD9">
                    <w:rPr>
                      <w:rFonts w:ascii="Arial" w:hAnsi="Arial" w:cs="Arial"/>
                      <w:b/>
                      <w:sz w:val="16"/>
                      <w:szCs w:val="16"/>
                      <w:lang w:val="mn-MN"/>
                    </w:rPr>
                    <w:t>-</w:t>
                  </w:r>
                  <w:r>
                    <w:rPr>
                      <w:rFonts w:ascii="Arial" w:hAnsi="Arial" w:cs="Arial"/>
                      <w:b/>
                      <w:sz w:val="16"/>
                      <w:szCs w:val="16"/>
                      <w:lang w:val="mn-MN"/>
                    </w:rPr>
                    <w:t>0</w:t>
                  </w:r>
                  <w:r w:rsidRPr="00541FD9">
                    <w:rPr>
                      <w:rFonts w:ascii="Arial" w:hAnsi="Arial" w:cs="Arial"/>
                      <w:b/>
                      <w:sz w:val="16"/>
                      <w:szCs w:val="16"/>
                      <w:lang w:val="mn-MN"/>
                    </w:rPr>
                    <w:t>.</w:t>
                  </w:r>
                  <w:r>
                    <w:rPr>
                      <w:rFonts w:ascii="Arial" w:hAnsi="Arial" w:cs="Arial"/>
                      <w:b/>
                      <w:sz w:val="16"/>
                      <w:szCs w:val="16"/>
                      <w:lang w:val="mn-MN"/>
                    </w:rPr>
                    <w:t>01</w:t>
                  </w:r>
                </w:p>
              </w:txbxContent>
            </v:textbox>
          </v:shape>
        </w:pict>
      </w:r>
      <w:r w:rsidRPr="003A2052">
        <w:rPr>
          <w:noProof/>
        </w:rPr>
        <w:pict>
          <v:shape id="_x0000_s1043" type="#_x0000_t202" style="position:absolute;left:0;text-align:left;margin-left:-15.75pt;margin-top:131.4pt;width:52.1pt;height:14.65pt;z-index:251663360;mso-width-relative:margin;mso-height-relative:margin" stroked="f">
            <v:textbox>
              <w:txbxContent>
                <w:p w:rsidR="007913F5" w:rsidRPr="00541FD9" w:rsidRDefault="007913F5" w:rsidP="00156231">
                  <w:pPr>
                    <w:jc w:val="center"/>
                    <w:rPr>
                      <w:rFonts w:ascii="Arial" w:hAnsi="Arial" w:cs="Arial"/>
                      <w:b/>
                      <w:sz w:val="16"/>
                      <w:szCs w:val="16"/>
                      <w:lang w:val="mn-MN"/>
                    </w:rPr>
                  </w:pPr>
                  <w:r w:rsidRPr="00541FD9">
                    <w:rPr>
                      <w:rFonts w:ascii="Arial" w:hAnsi="Arial" w:cs="Arial"/>
                      <w:b/>
                      <w:sz w:val="16"/>
                      <w:szCs w:val="16"/>
                      <w:lang w:val="mn-MN"/>
                    </w:rPr>
                    <w:t>АИ -</w:t>
                  </w:r>
                  <w:r>
                    <w:rPr>
                      <w:rFonts w:ascii="Arial" w:hAnsi="Arial" w:cs="Arial"/>
                      <w:b/>
                      <w:sz w:val="16"/>
                      <w:szCs w:val="16"/>
                      <w:lang w:val="mn-MN"/>
                    </w:rPr>
                    <w:t>0</w:t>
                  </w:r>
                  <w:r w:rsidRPr="00541FD9">
                    <w:rPr>
                      <w:rFonts w:ascii="Arial" w:hAnsi="Arial" w:cs="Arial"/>
                      <w:b/>
                      <w:sz w:val="16"/>
                      <w:szCs w:val="16"/>
                      <w:lang w:val="mn-MN"/>
                    </w:rPr>
                    <w:t>.</w:t>
                  </w:r>
                  <w:r>
                    <w:rPr>
                      <w:rFonts w:ascii="Arial" w:hAnsi="Arial" w:cs="Arial"/>
                      <w:b/>
                      <w:sz w:val="16"/>
                      <w:szCs w:val="16"/>
                      <w:lang w:val="mn-MN"/>
                    </w:rPr>
                    <w:t>25</w:t>
                  </w:r>
                </w:p>
              </w:txbxContent>
            </v:textbox>
          </v:shape>
        </w:pict>
      </w:r>
      <w:r w:rsidRPr="003A2052">
        <w:rPr>
          <w:noProof/>
        </w:rPr>
        <w:pict>
          <v:shape id="_x0000_s1041" type="#_x0000_t202" style="position:absolute;left:0;text-align:left;margin-left:-15.75pt;margin-top:89.4pt;width:52.1pt;height:15.75pt;z-index:251665408;mso-width-relative:margin;mso-height-relative:margin" stroked="f">
            <v:textbox style="mso-next-textbox:#_x0000_s1041">
              <w:txbxContent>
                <w:p w:rsidR="007913F5" w:rsidRPr="00541FD9" w:rsidRDefault="007913F5" w:rsidP="00156231">
                  <w:pPr>
                    <w:jc w:val="center"/>
                    <w:rPr>
                      <w:rFonts w:ascii="Arial" w:hAnsi="Arial" w:cs="Arial"/>
                      <w:b/>
                      <w:sz w:val="16"/>
                      <w:szCs w:val="16"/>
                      <w:lang w:val="mn-MN"/>
                    </w:rPr>
                  </w:pPr>
                  <w:r w:rsidRPr="00541FD9">
                    <w:rPr>
                      <w:rFonts w:ascii="Arial" w:hAnsi="Arial" w:cs="Arial"/>
                      <w:b/>
                      <w:sz w:val="16"/>
                      <w:szCs w:val="16"/>
                      <w:lang w:val="mn-MN"/>
                    </w:rPr>
                    <w:t>АИ -</w:t>
                  </w:r>
                  <w:r>
                    <w:rPr>
                      <w:rFonts w:ascii="Arial" w:hAnsi="Arial" w:cs="Arial"/>
                      <w:b/>
                      <w:sz w:val="16"/>
                      <w:szCs w:val="16"/>
                      <w:lang w:val="mn-MN"/>
                    </w:rPr>
                    <w:t>0</w:t>
                  </w:r>
                  <w:r w:rsidRPr="00541FD9">
                    <w:rPr>
                      <w:rFonts w:ascii="Arial" w:hAnsi="Arial" w:cs="Arial"/>
                      <w:b/>
                      <w:sz w:val="16"/>
                      <w:szCs w:val="16"/>
                      <w:lang w:val="mn-MN"/>
                    </w:rPr>
                    <w:t>.</w:t>
                  </w:r>
                  <w:r>
                    <w:rPr>
                      <w:rFonts w:ascii="Arial" w:hAnsi="Arial" w:cs="Arial"/>
                      <w:b/>
                      <w:sz w:val="16"/>
                      <w:szCs w:val="16"/>
                      <w:lang w:val="mn-MN"/>
                    </w:rPr>
                    <w:t>5</w:t>
                  </w:r>
                  <w:r w:rsidRPr="00541FD9">
                    <w:rPr>
                      <w:rFonts w:ascii="Arial" w:hAnsi="Arial" w:cs="Arial"/>
                      <w:b/>
                      <w:sz w:val="16"/>
                      <w:szCs w:val="16"/>
                      <w:lang w:val="mn-MN"/>
                    </w:rPr>
                    <w:t>0</w:t>
                  </w:r>
                </w:p>
              </w:txbxContent>
            </v:textbox>
          </v:shape>
        </w:pict>
      </w:r>
      <w:r w:rsidR="00156231">
        <w:rPr>
          <w:rFonts w:ascii="Arial" w:hAnsi="Arial" w:cs="Arial"/>
          <w:noProof/>
          <w:sz w:val="24"/>
          <w:szCs w:val="24"/>
          <w:lang w:val="en-NZ" w:eastAsia="en-NZ"/>
        </w:rPr>
        <w:drawing>
          <wp:inline distT="0" distB="0" distL="0" distR="0">
            <wp:extent cx="1295400" cy="30384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95400" cy="3038475"/>
                    </a:xfrm>
                    <a:prstGeom prst="rect">
                      <a:avLst/>
                    </a:prstGeom>
                    <a:noFill/>
                    <a:ln w="9525">
                      <a:noFill/>
                      <a:miter lim="800000"/>
                      <a:headEnd/>
                      <a:tailEnd/>
                    </a:ln>
                  </pic:spPr>
                </pic:pic>
              </a:graphicData>
            </a:graphic>
          </wp:inline>
        </w:drawing>
      </w:r>
    </w:p>
    <w:p w:rsidR="00156231" w:rsidRDefault="00156231" w:rsidP="00156231">
      <w:pPr>
        <w:jc w:val="both"/>
        <w:rPr>
          <w:rFonts w:ascii="Arial" w:hAnsi="Arial" w:cs="Arial"/>
          <w:sz w:val="24"/>
          <w:szCs w:val="24"/>
          <w:lang w:val="mn-MN"/>
        </w:rPr>
      </w:pPr>
    </w:p>
    <w:p w:rsidR="00156231" w:rsidRDefault="00DA1492" w:rsidP="00156231">
      <w:pPr>
        <w:spacing w:after="120"/>
        <w:jc w:val="both"/>
        <w:rPr>
          <w:rFonts w:ascii="Arial" w:hAnsi="Arial" w:cs="Arial"/>
          <w:lang w:val="mn-MN"/>
        </w:rPr>
      </w:pPr>
      <w:r w:rsidRPr="00DE0A78">
        <w:rPr>
          <w:rFonts w:ascii="Arial" w:hAnsi="Arial" w:cs="Arial"/>
        </w:rPr>
        <w:t>The following indicators were</w:t>
      </w:r>
      <w:r w:rsidR="00B315A0">
        <w:rPr>
          <w:rFonts w:ascii="Arial" w:hAnsi="Arial" w:cs="Arial"/>
        </w:rPr>
        <w:t xml:space="preserve"> </w:t>
      </w:r>
      <w:r w:rsidR="004734D7">
        <w:rPr>
          <w:rFonts w:ascii="Arial" w:hAnsi="Arial" w:cs="Arial"/>
        </w:rPr>
        <w:t xml:space="preserve">used to define </w:t>
      </w:r>
      <w:r w:rsidR="00243F44">
        <w:rPr>
          <w:rFonts w:ascii="Arial" w:hAnsi="Arial" w:cs="Arial"/>
          <w:b/>
        </w:rPr>
        <w:t xml:space="preserve">indicators of </w:t>
      </w:r>
      <w:r w:rsidRPr="00DA1492">
        <w:rPr>
          <w:rFonts w:ascii="Arial" w:hAnsi="Arial" w:cs="Arial"/>
          <w:b/>
        </w:rPr>
        <w:t>forms of corruption</w:t>
      </w:r>
      <w:r w:rsidRPr="00DE0A78">
        <w:rPr>
          <w:rFonts w:ascii="Arial" w:hAnsi="Arial" w:cs="Arial"/>
        </w:rPr>
        <w:t>:</w:t>
      </w:r>
    </w:p>
    <w:p w:rsidR="00DA1492" w:rsidRPr="00DE0A78" w:rsidRDefault="00DA1492" w:rsidP="00DA1492">
      <w:pPr>
        <w:numPr>
          <w:ilvl w:val="0"/>
          <w:numId w:val="8"/>
        </w:numPr>
        <w:spacing w:after="120" w:line="240" w:lineRule="auto"/>
        <w:jc w:val="both"/>
        <w:rPr>
          <w:rFonts w:ascii="Arial" w:hAnsi="Arial" w:cs="Arial"/>
        </w:rPr>
      </w:pPr>
      <w:r w:rsidRPr="00DE0A78">
        <w:rPr>
          <w:rFonts w:ascii="Arial" w:hAnsi="Arial" w:cs="Arial"/>
        </w:rPr>
        <w:t>Percentage of corruption crime with multiple objects</w:t>
      </w:r>
      <w:r>
        <w:rPr>
          <w:rFonts w:ascii="Arial" w:hAnsi="Arial" w:cs="Arial"/>
        </w:rPr>
        <w:t>;</w:t>
      </w:r>
    </w:p>
    <w:p w:rsidR="00DA1492" w:rsidRPr="00DE0A78" w:rsidRDefault="00DA1492" w:rsidP="00DA1492">
      <w:pPr>
        <w:numPr>
          <w:ilvl w:val="0"/>
          <w:numId w:val="8"/>
        </w:numPr>
        <w:spacing w:after="120" w:line="240" w:lineRule="auto"/>
        <w:jc w:val="both"/>
        <w:rPr>
          <w:rFonts w:ascii="Arial" w:hAnsi="Arial" w:cs="Arial"/>
        </w:rPr>
      </w:pPr>
      <w:r w:rsidRPr="00DE0A78">
        <w:rPr>
          <w:rFonts w:ascii="Arial" w:hAnsi="Arial" w:cs="Arial"/>
        </w:rPr>
        <w:t>Percentage of corruption crime with</w:t>
      </w:r>
      <w:r w:rsidR="00532F74">
        <w:rPr>
          <w:rFonts w:ascii="Arial" w:hAnsi="Arial" w:cs="Arial"/>
        </w:rPr>
        <w:t xml:space="preserve"> more than two recurrence</w:t>
      </w:r>
      <w:r>
        <w:rPr>
          <w:rFonts w:ascii="Arial" w:hAnsi="Arial" w:cs="Arial"/>
        </w:rPr>
        <w:t>;</w:t>
      </w:r>
    </w:p>
    <w:p w:rsidR="00DA1492" w:rsidRPr="00DE0A78" w:rsidRDefault="00DA1492" w:rsidP="00DA1492">
      <w:pPr>
        <w:numPr>
          <w:ilvl w:val="0"/>
          <w:numId w:val="8"/>
        </w:numPr>
        <w:spacing w:after="120" w:line="240" w:lineRule="auto"/>
        <w:jc w:val="both"/>
        <w:rPr>
          <w:rFonts w:ascii="Arial" w:hAnsi="Arial" w:cs="Arial"/>
        </w:rPr>
      </w:pPr>
      <w:r w:rsidRPr="00DE0A78">
        <w:rPr>
          <w:rFonts w:ascii="Arial" w:hAnsi="Arial" w:cs="Arial"/>
        </w:rPr>
        <w:t xml:space="preserve">Percentage of </w:t>
      </w:r>
      <w:proofErr w:type="spellStart"/>
      <w:r w:rsidRPr="00DE0A78">
        <w:rPr>
          <w:rFonts w:ascii="Arial" w:hAnsi="Arial" w:cs="Arial"/>
        </w:rPr>
        <w:t>organised</w:t>
      </w:r>
      <w:proofErr w:type="spellEnd"/>
      <w:r w:rsidRPr="00DE0A78">
        <w:rPr>
          <w:rFonts w:ascii="Arial" w:hAnsi="Arial" w:cs="Arial"/>
        </w:rPr>
        <w:t xml:space="preserve"> corruption crime</w:t>
      </w:r>
      <w:r>
        <w:rPr>
          <w:rFonts w:ascii="Arial" w:hAnsi="Arial" w:cs="Arial"/>
        </w:rPr>
        <w:t>;</w:t>
      </w:r>
    </w:p>
    <w:p w:rsidR="00DA1492" w:rsidRPr="00DE0A78" w:rsidRDefault="00DA1492" w:rsidP="00DA1492">
      <w:pPr>
        <w:numPr>
          <w:ilvl w:val="0"/>
          <w:numId w:val="8"/>
        </w:numPr>
        <w:spacing w:after="120" w:line="240" w:lineRule="auto"/>
        <w:jc w:val="both"/>
        <w:rPr>
          <w:rFonts w:ascii="Arial" w:hAnsi="Arial" w:cs="Arial"/>
        </w:rPr>
      </w:pPr>
      <w:r w:rsidRPr="00DE0A78">
        <w:rPr>
          <w:rFonts w:ascii="Arial" w:hAnsi="Arial" w:cs="Arial"/>
        </w:rPr>
        <w:t>Indicator of classification of corruption crime</w:t>
      </w:r>
      <w:r>
        <w:rPr>
          <w:rFonts w:ascii="Arial" w:hAnsi="Arial" w:cs="Arial"/>
        </w:rPr>
        <w:t>;</w:t>
      </w:r>
    </w:p>
    <w:p w:rsidR="00156231" w:rsidRPr="00D10FB6" w:rsidRDefault="00DA1492" w:rsidP="00DA1492">
      <w:pPr>
        <w:numPr>
          <w:ilvl w:val="0"/>
          <w:numId w:val="8"/>
        </w:numPr>
        <w:spacing w:after="120" w:line="240" w:lineRule="auto"/>
        <w:jc w:val="both"/>
        <w:rPr>
          <w:rFonts w:ascii="Arial" w:hAnsi="Arial" w:cs="Arial"/>
          <w:sz w:val="24"/>
          <w:szCs w:val="24"/>
          <w:lang w:val="mn-MN"/>
        </w:rPr>
      </w:pPr>
      <w:r w:rsidRPr="00DE0A78">
        <w:rPr>
          <w:rFonts w:ascii="Arial" w:hAnsi="Arial" w:cs="Arial"/>
        </w:rPr>
        <w:t>Percentage of corrupti</w:t>
      </w:r>
      <w:r w:rsidR="00532F74">
        <w:rPr>
          <w:rFonts w:ascii="Arial" w:hAnsi="Arial" w:cs="Arial"/>
        </w:rPr>
        <w:t>on with greedy motivation</w:t>
      </w:r>
      <w:r w:rsidR="00156231">
        <w:rPr>
          <w:rFonts w:ascii="Arial" w:hAnsi="Arial" w:cs="Arial"/>
        </w:rPr>
        <w:t>;</w:t>
      </w:r>
    </w:p>
    <w:p w:rsidR="00156231" w:rsidRPr="00436574" w:rsidRDefault="00156231" w:rsidP="00156231">
      <w:pPr>
        <w:pStyle w:val="Title"/>
        <w:jc w:val="both"/>
        <w:rPr>
          <w:sz w:val="44"/>
          <w:szCs w:val="44"/>
        </w:rPr>
      </w:pPr>
      <w:r>
        <w:rPr>
          <w:sz w:val="44"/>
          <w:szCs w:val="44"/>
        </w:rPr>
        <w:lastRenderedPageBreak/>
        <w:t xml:space="preserve">IV. </w:t>
      </w:r>
      <w:r w:rsidR="002E0553">
        <w:rPr>
          <w:sz w:val="44"/>
          <w:szCs w:val="44"/>
        </w:rPr>
        <w:t xml:space="preserve">Scope of corruption index and </w:t>
      </w:r>
      <w:r w:rsidR="00532F74">
        <w:rPr>
          <w:sz w:val="44"/>
          <w:szCs w:val="44"/>
        </w:rPr>
        <w:t xml:space="preserve">its </w:t>
      </w:r>
      <w:r w:rsidR="002E0553">
        <w:rPr>
          <w:sz w:val="44"/>
          <w:szCs w:val="44"/>
        </w:rPr>
        <w:t>informa</w:t>
      </w:r>
      <w:r w:rsidR="00532F74">
        <w:rPr>
          <w:sz w:val="44"/>
          <w:szCs w:val="44"/>
        </w:rPr>
        <w:t>tion sources</w:t>
      </w:r>
    </w:p>
    <w:p w:rsidR="00156231" w:rsidRPr="00436574" w:rsidRDefault="001F3983" w:rsidP="00156231">
      <w:pPr>
        <w:jc w:val="both"/>
        <w:rPr>
          <w:rFonts w:ascii="Arial" w:hAnsi="Arial" w:cs="Arial"/>
          <w:sz w:val="24"/>
          <w:szCs w:val="24"/>
          <w:lang w:val="mn-MN"/>
        </w:rPr>
      </w:pPr>
      <w:r>
        <w:rPr>
          <w:rFonts w:ascii="Arial" w:hAnsi="Arial" w:cs="Arial"/>
          <w:sz w:val="24"/>
          <w:szCs w:val="24"/>
        </w:rPr>
        <w:t xml:space="preserve">The corruption index </w:t>
      </w:r>
      <w:r w:rsidR="008242A9">
        <w:rPr>
          <w:rFonts w:ascii="Arial" w:hAnsi="Arial" w:cs="Arial"/>
          <w:sz w:val="24"/>
          <w:szCs w:val="24"/>
        </w:rPr>
        <w:t xml:space="preserve">is a quantitative indicator </w:t>
      </w:r>
      <w:r w:rsidR="00532F74">
        <w:rPr>
          <w:rFonts w:ascii="Arial" w:hAnsi="Arial" w:cs="Arial"/>
          <w:sz w:val="24"/>
          <w:szCs w:val="24"/>
        </w:rPr>
        <w:t>to demonstrate scope</w:t>
      </w:r>
      <w:r w:rsidR="00C61708">
        <w:rPr>
          <w:rFonts w:ascii="Arial" w:hAnsi="Arial" w:cs="Arial"/>
          <w:sz w:val="24"/>
          <w:szCs w:val="24"/>
        </w:rPr>
        <w:t xml:space="preserve">, forms and causes of the corruption </w:t>
      </w:r>
      <w:r w:rsidR="00532F74">
        <w:rPr>
          <w:rFonts w:ascii="Arial" w:hAnsi="Arial" w:cs="Arial"/>
          <w:sz w:val="24"/>
          <w:szCs w:val="24"/>
        </w:rPr>
        <w:t xml:space="preserve">within certain areas or </w:t>
      </w:r>
      <w:proofErr w:type="spellStart"/>
      <w:r w:rsidR="00532F74">
        <w:rPr>
          <w:rFonts w:ascii="Arial" w:hAnsi="Arial" w:cs="Arial"/>
          <w:sz w:val="24"/>
          <w:szCs w:val="24"/>
        </w:rPr>
        <w:t>aimag</w:t>
      </w:r>
      <w:proofErr w:type="spellEnd"/>
      <w:r w:rsidR="00532F74">
        <w:rPr>
          <w:rFonts w:ascii="Arial" w:hAnsi="Arial" w:cs="Arial"/>
          <w:sz w:val="24"/>
          <w:szCs w:val="24"/>
        </w:rPr>
        <w:t xml:space="preserve"> and</w:t>
      </w:r>
      <w:r w:rsidR="00490E60">
        <w:rPr>
          <w:rFonts w:ascii="Arial" w:hAnsi="Arial" w:cs="Arial"/>
          <w:sz w:val="24"/>
          <w:szCs w:val="24"/>
        </w:rPr>
        <w:t xml:space="preserve"> cap</w:t>
      </w:r>
      <w:r w:rsidR="00DD1366">
        <w:rPr>
          <w:rFonts w:ascii="Arial" w:hAnsi="Arial" w:cs="Arial"/>
          <w:sz w:val="24"/>
          <w:szCs w:val="24"/>
        </w:rPr>
        <w:t xml:space="preserve">ital city, their </w:t>
      </w:r>
      <w:r w:rsidR="00AA29DF">
        <w:rPr>
          <w:rFonts w:ascii="Arial" w:hAnsi="Arial" w:cs="Arial"/>
          <w:sz w:val="24"/>
          <w:szCs w:val="24"/>
        </w:rPr>
        <w:t xml:space="preserve">local administrative </w:t>
      </w:r>
      <w:r w:rsidR="00661577">
        <w:rPr>
          <w:rFonts w:ascii="Arial" w:hAnsi="Arial" w:cs="Arial"/>
          <w:sz w:val="24"/>
          <w:szCs w:val="24"/>
        </w:rPr>
        <w:t xml:space="preserve">and self-governance </w:t>
      </w:r>
      <w:r w:rsidR="00AA29DF">
        <w:rPr>
          <w:rFonts w:ascii="Arial" w:hAnsi="Arial" w:cs="Arial"/>
          <w:sz w:val="24"/>
          <w:szCs w:val="24"/>
        </w:rPr>
        <w:t xml:space="preserve">institutions and </w:t>
      </w:r>
      <w:r w:rsidR="00652E5D">
        <w:rPr>
          <w:rFonts w:ascii="Arial" w:hAnsi="Arial" w:cs="Arial"/>
          <w:sz w:val="24"/>
          <w:szCs w:val="24"/>
        </w:rPr>
        <w:t>central government institutions, line ministries and their</w:t>
      </w:r>
      <w:r w:rsidR="00532F74">
        <w:rPr>
          <w:rFonts w:ascii="Arial" w:hAnsi="Arial" w:cs="Arial"/>
          <w:sz w:val="24"/>
          <w:szCs w:val="24"/>
        </w:rPr>
        <w:t xml:space="preserve"> local</w:t>
      </w:r>
      <w:r w:rsidR="00652E5D">
        <w:rPr>
          <w:rFonts w:ascii="Arial" w:hAnsi="Arial" w:cs="Arial"/>
          <w:sz w:val="24"/>
          <w:szCs w:val="24"/>
        </w:rPr>
        <w:t xml:space="preserve"> </w:t>
      </w:r>
      <w:r w:rsidR="00532F74">
        <w:rPr>
          <w:rFonts w:ascii="Arial" w:hAnsi="Arial" w:cs="Arial"/>
          <w:sz w:val="24"/>
          <w:szCs w:val="24"/>
        </w:rPr>
        <w:t>units and subsidiaries</w:t>
      </w:r>
      <w:r w:rsidR="00156231" w:rsidRPr="00436574">
        <w:rPr>
          <w:rFonts w:ascii="Arial" w:hAnsi="Arial" w:cs="Arial"/>
          <w:sz w:val="24"/>
          <w:szCs w:val="24"/>
          <w:lang w:val="mn-MN"/>
        </w:rPr>
        <w:t>.</w:t>
      </w:r>
    </w:p>
    <w:p w:rsidR="00156231" w:rsidRPr="00663A6A" w:rsidRDefault="00C65117" w:rsidP="00156231">
      <w:pPr>
        <w:jc w:val="both"/>
        <w:rPr>
          <w:rFonts w:ascii="Arial" w:hAnsi="Arial"/>
          <w:bCs/>
          <w:sz w:val="24"/>
          <w:szCs w:val="24"/>
        </w:rPr>
      </w:pPr>
      <w:r>
        <w:rPr>
          <w:rFonts w:ascii="Arial" w:hAnsi="Arial"/>
          <w:bCs/>
          <w:sz w:val="24"/>
          <w:szCs w:val="24"/>
        </w:rPr>
        <w:t>Fo</w:t>
      </w:r>
      <w:r w:rsidR="00532F74">
        <w:rPr>
          <w:rFonts w:ascii="Arial" w:hAnsi="Arial"/>
          <w:bCs/>
          <w:sz w:val="24"/>
          <w:szCs w:val="24"/>
        </w:rPr>
        <w:t>llowing surveys and studies were conducted for development of the</w:t>
      </w:r>
      <w:r>
        <w:rPr>
          <w:rFonts w:ascii="Arial" w:hAnsi="Arial"/>
          <w:bCs/>
          <w:sz w:val="24"/>
          <w:szCs w:val="24"/>
        </w:rPr>
        <w:t xml:space="preserve"> </w:t>
      </w:r>
      <w:r w:rsidR="00532F74">
        <w:rPr>
          <w:rFonts w:ascii="Arial" w:hAnsi="Arial"/>
          <w:bCs/>
          <w:sz w:val="24"/>
          <w:szCs w:val="24"/>
        </w:rPr>
        <w:t>corruption index</w:t>
      </w:r>
      <w:r w:rsidR="00663A6A">
        <w:rPr>
          <w:rFonts w:ascii="Arial" w:hAnsi="Arial"/>
          <w:bCs/>
          <w:sz w:val="24"/>
          <w:szCs w:val="24"/>
        </w:rPr>
        <w:t>:</w:t>
      </w:r>
    </w:p>
    <w:p w:rsidR="00156231" w:rsidRPr="00237F27" w:rsidRDefault="00156231" w:rsidP="00156231">
      <w:pPr>
        <w:pStyle w:val="ListParagraph"/>
        <w:numPr>
          <w:ilvl w:val="0"/>
          <w:numId w:val="9"/>
        </w:numPr>
        <w:jc w:val="both"/>
        <w:rPr>
          <w:rFonts w:ascii="Arial" w:hAnsi="Arial"/>
          <w:bCs/>
          <w:sz w:val="24"/>
          <w:szCs w:val="24"/>
          <w:lang w:val="mn-MN"/>
        </w:rPr>
      </w:pPr>
      <w:r w:rsidRPr="00237F27">
        <w:rPr>
          <w:rFonts w:ascii="Arial" w:hAnsi="Arial"/>
          <w:bCs/>
          <w:sz w:val="24"/>
          <w:szCs w:val="24"/>
          <w:lang w:val="mn-MN"/>
        </w:rPr>
        <w:t>“</w:t>
      </w:r>
      <w:r w:rsidR="00663A6A">
        <w:rPr>
          <w:rFonts w:ascii="Arial" w:hAnsi="Arial"/>
          <w:bCs/>
          <w:sz w:val="24"/>
          <w:szCs w:val="24"/>
        </w:rPr>
        <w:t>Public perception survey</w:t>
      </w:r>
      <w:r w:rsidRPr="00237F27">
        <w:rPr>
          <w:rFonts w:ascii="Arial" w:hAnsi="Arial"/>
          <w:bCs/>
          <w:sz w:val="24"/>
          <w:szCs w:val="24"/>
          <w:lang w:val="mn-MN"/>
        </w:rPr>
        <w:t>”</w:t>
      </w:r>
      <w:r w:rsidR="0079719D">
        <w:rPr>
          <w:rFonts w:ascii="Arial" w:hAnsi="Arial"/>
          <w:bCs/>
          <w:sz w:val="24"/>
          <w:szCs w:val="24"/>
        </w:rPr>
        <w:t>,</w:t>
      </w:r>
      <w:r w:rsidR="00532F74">
        <w:rPr>
          <w:rFonts w:ascii="Arial" w:hAnsi="Arial"/>
          <w:bCs/>
          <w:sz w:val="24"/>
          <w:szCs w:val="24"/>
        </w:rPr>
        <w:t xml:space="preserve"> involving</w:t>
      </w:r>
      <w:r w:rsidR="00663A6A">
        <w:rPr>
          <w:rFonts w:ascii="Arial" w:hAnsi="Arial"/>
          <w:bCs/>
          <w:sz w:val="24"/>
          <w:szCs w:val="24"/>
        </w:rPr>
        <w:t xml:space="preserve"> total </w:t>
      </w:r>
      <w:r w:rsidRPr="00237F27">
        <w:rPr>
          <w:rFonts w:ascii="Arial" w:hAnsi="Arial"/>
          <w:bCs/>
          <w:sz w:val="24"/>
          <w:szCs w:val="24"/>
          <w:lang w:val="mn-MN"/>
        </w:rPr>
        <w:t xml:space="preserve"> 6001 </w:t>
      </w:r>
      <w:r w:rsidR="00532F74">
        <w:rPr>
          <w:rFonts w:ascii="Arial" w:hAnsi="Arial"/>
          <w:bCs/>
          <w:sz w:val="24"/>
          <w:szCs w:val="24"/>
        </w:rPr>
        <w:t>respondents including ordinary</w:t>
      </w:r>
      <w:r w:rsidR="00A84FE7">
        <w:rPr>
          <w:rFonts w:ascii="Arial" w:hAnsi="Arial"/>
          <w:bCs/>
          <w:sz w:val="24"/>
          <w:szCs w:val="24"/>
        </w:rPr>
        <w:t xml:space="preserve"> </w:t>
      </w:r>
      <w:r w:rsidR="00663A6A">
        <w:rPr>
          <w:rFonts w:ascii="Arial" w:hAnsi="Arial"/>
          <w:bCs/>
          <w:sz w:val="24"/>
          <w:szCs w:val="24"/>
        </w:rPr>
        <w:t xml:space="preserve">citizens, public officials and </w:t>
      </w:r>
      <w:r w:rsidR="00532F74">
        <w:rPr>
          <w:rFonts w:ascii="Arial" w:hAnsi="Arial"/>
          <w:bCs/>
          <w:sz w:val="24"/>
          <w:szCs w:val="24"/>
        </w:rPr>
        <w:t xml:space="preserve">business </w:t>
      </w:r>
      <w:proofErr w:type="spellStart"/>
      <w:r w:rsidR="00532F74">
        <w:rPr>
          <w:rFonts w:ascii="Arial" w:hAnsi="Arial"/>
          <w:bCs/>
          <w:sz w:val="24"/>
          <w:szCs w:val="24"/>
        </w:rPr>
        <w:t>enterpreuners</w:t>
      </w:r>
      <w:proofErr w:type="spellEnd"/>
      <w:r>
        <w:rPr>
          <w:rFonts w:ascii="Arial" w:hAnsi="Arial"/>
          <w:bCs/>
          <w:sz w:val="24"/>
          <w:szCs w:val="24"/>
          <w:lang w:val="mn-MN"/>
        </w:rPr>
        <w:t>.</w:t>
      </w:r>
      <w:r w:rsidRPr="00237F27">
        <w:rPr>
          <w:rFonts w:ascii="Arial" w:hAnsi="Arial"/>
          <w:bCs/>
          <w:sz w:val="24"/>
          <w:szCs w:val="24"/>
          <w:lang w:val="mn-MN"/>
        </w:rPr>
        <w:t xml:space="preserve"> </w:t>
      </w:r>
    </w:p>
    <w:p w:rsidR="00156231" w:rsidRPr="00237F27" w:rsidRDefault="00156231" w:rsidP="00156231">
      <w:pPr>
        <w:pStyle w:val="ListParagraph"/>
        <w:numPr>
          <w:ilvl w:val="0"/>
          <w:numId w:val="9"/>
        </w:numPr>
        <w:jc w:val="both"/>
        <w:rPr>
          <w:rFonts w:ascii="Arial" w:hAnsi="Arial"/>
          <w:bCs/>
          <w:sz w:val="24"/>
          <w:szCs w:val="24"/>
          <w:lang w:val="mn-MN"/>
        </w:rPr>
      </w:pPr>
      <w:r w:rsidRPr="00237F27">
        <w:rPr>
          <w:rFonts w:ascii="Arial" w:hAnsi="Arial"/>
          <w:bCs/>
          <w:sz w:val="24"/>
          <w:szCs w:val="24"/>
          <w:lang w:val="mn-MN"/>
        </w:rPr>
        <w:t>“</w:t>
      </w:r>
      <w:r w:rsidR="00D3243D">
        <w:rPr>
          <w:rFonts w:ascii="Arial" w:hAnsi="Arial"/>
          <w:bCs/>
          <w:sz w:val="24"/>
          <w:szCs w:val="24"/>
        </w:rPr>
        <w:t>Experts</w:t>
      </w:r>
      <w:r w:rsidR="0079719D">
        <w:rPr>
          <w:rFonts w:ascii="Arial" w:hAnsi="Arial"/>
          <w:bCs/>
          <w:sz w:val="24"/>
          <w:szCs w:val="24"/>
        </w:rPr>
        <w:t>’ perception survey</w:t>
      </w:r>
      <w:r w:rsidRPr="00237F27">
        <w:rPr>
          <w:rFonts w:ascii="Arial" w:hAnsi="Arial"/>
          <w:bCs/>
          <w:sz w:val="24"/>
          <w:szCs w:val="24"/>
          <w:lang w:val="mn-MN"/>
        </w:rPr>
        <w:t>”</w:t>
      </w:r>
      <w:r w:rsidR="007F28D6">
        <w:rPr>
          <w:rFonts w:ascii="Arial" w:hAnsi="Arial"/>
          <w:bCs/>
          <w:sz w:val="24"/>
          <w:szCs w:val="24"/>
        </w:rPr>
        <w:t xml:space="preserve">, involving 350 </w:t>
      </w:r>
      <w:r w:rsidR="00D3243D">
        <w:rPr>
          <w:rFonts w:ascii="Arial" w:hAnsi="Arial"/>
          <w:bCs/>
          <w:sz w:val="24"/>
          <w:szCs w:val="24"/>
        </w:rPr>
        <w:t>Experts</w:t>
      </w:r>
      <w:r w:rsidR="0079719D">
        <w:rPr>
          <w:rFonts w:ascii="Arial" w:hAnsi="Arial"/>
          <w:bCs/>
          <w:sz w:val="24"/>
          <w:szCs w:val="24"/>
        </w:rPr>
        <w:t xml:space="preserve"> representing all the sectors</w:t>
      </w:r>
      <w:r>
        <w:rPr>
          <w:rFonts w:ascii="Arial" w:hAnsi="Arial"/>
          <w:bCs/>
          <w:sz w:val="24"/>
          <w:szCs w:val="24"/>
          <w:lang w:val="mn-MN"/>
        </w:rPr>
        <w:t>.</w:t>
      </w:r>
    </w:p>
    <w:p w:rsidR="00156231" w:rsidRPr="00237F27" w:rsidRDefault="007F28D6" w:rsidP="00156231">
      <w:pPr>
        <w:pStyle w:val="ListParagraph"/>
        <w:numPr>
          <w:ilvl w:val="0"/>
          <w:numId w:val="9"/>
        </w:numPr>
        <w:jc w:val="both"/>
        <w:rPr>
          <w:rFonts w:ascii="Arial" w:hAnsi="Arial" w:cs="Arial"/>
          <w:sz w:val="24"/>
          <w:szCs w:val="24"/>
          <w:lang w:val="mn-MN"/>
        </w:rPr>
      </w:pPr>
      <w:r>
        <w:rPr>
          <w:rFonts w:ascii="Arial" w:hAnsi="Arial"/>
          <w:bCs/>
          <w:sz w:val="24"/>
          <w:szCs w:val="24"/>
        </w:rPr>
        <w:t xml:space="preserve">Self-assessment of </w:t>
      </w:r>
      <w:r w:rsidR="00CC7C7D">
        <w:rPr>
          <w:rFonts w:ascii="Arial" w:hAnsi="Arial"/>
          <w:bCs/>
          <w:sz w:val="24"/>
          <w:szCs w:val="24"/>
        </w:rPr>
        <w:t>Pub</w:t>
      </w:r>
      <w:r>
        <w:rPr>
          <w:rFonts w:ascii="Arial" w:hAnsi="Arial"/>
          <w:bCs/>
          <w:sz w:val="24"/>
          <w:szCs w:val="24"/>
        </w:rPr>
        <w:t xml:space="preserve">lic institutions on corruption </w:t>
      </w:r>
      <w:r w:rsidR="00ED1C9A">
        <w:rPr>
          <w:rFonts w:ascii="Arial" w:hAnsi="Arial"/>
          <w:bCs/>
          <w:sz w:val="24"/>
          <w:szCs w:val="24"/>
        </w:rPr>
        <w:t>risk or</w:t>
      </w:r>
      <w:r w:rsidR="009A07CB">
        <w:rPr>
          <w:rFonts w:ascii="Arial" w:hAnsi="Arial"/>
          <w:bCs/>
          <w:sz w:val="24"/>
          <w:szCs w:val="24"/>
        </w:rPr>
        <w:t xml:space="preserve"> </w:t>
      </w:r>
      <w:r>
        <w:rPr>
          <w:rFonts w:ascii="Arial" w:hAnsi="Arial"/>
          <w:bCs/>
          <w:sz w:val="24"/>
          <w:szCs w:val="24"/>
        </w:rPr>
        <w:t>review</w:t>
      </w:r>
      <w:r w:rsidR="007B6035">
        <w:rPr>
          <w:rFonts w:ascii="Arial" w:hAnsi="Arial"/>
          <w:bCs/>
          <w:sz w:val="24"/>
          <w:szCs w:val="24"/>
        </w:rPr>
        <w:t xml:space="preserve"> of</w:t>
      </w:r>
      <w:r>
        <w:rPr>
          <w:rFonts w:ascii="Arial" w:hAnsi="Arial"/>
          <w:bCs/>
          <w:sz w:val="24"/>
          <w:szCs w:val="24"/>
        </w:rPr>
        <w:t xml:space="preserve"> reports on implementation of anti-corruption law by public institutions </w:t>
      </w:r>
      <w:r w:rsidR="00ED1C9A">
        <w:rPr>
          <w:rFonts w:ascii="Arial" w:hAnsi="Arial"/>
          <w:bCs/>
          <w:sz w:val="24"/>
          <w:szCs w:val="24"/>
        </w:rPr>
        <w:t>involving all</w:t>
      </w:r>
      <w:r>
        <w:rPr>
          <w:rFonts w:ascii="Arial" w:hAnsi="Arial"/>
          <w:bCs/>
          <w:sz w:val="24"/>
          <w:szCs w:val="24"/>
        </w:rPr>
        <w:t xml:space="preserve"> state agencies and ministries</w:t>
      </w:r>
      <w:r w:rsidR="00156231">
        <w:rPr>
          <w:rFonts w:ascii="Arial" w:hAnsi="Arial"/>
          <w:bCs/>
          <w:sz w:val="24"/>
          <w:szCs w:val="24"/>
          <w:lang w:val="mn-MN"/>
        </w:rPr>
        <w:t>.</w:t>
      </w:r>
    </w:p>
    <w:p w:rsidR="00156231" w:rsidRPr="00237F27" w:rsidRDefault="0054355A" w:rsidP="00156231">
      <w:pPr>
        <w:pStyle w:val="ListParagraph"/>
        <w:numPr>
          <w:ilvl w:val="0"/>
          <w:numId w:val="9"/>
        </w:numPr>
        <w:jc w:val="both"/>
        <w:rPr>
          <w:rFonts w:ascii="Arial" w:hAnsi="Arial" w:cs="Arial"/>
          <w:sz w:val="24"/>
          <w:szCs w:val="24"/>
          <w:lang w:val="mn-MN"/>
        </w:rPr>
      </w:pPr>
      <w:r>
        <w:rPr>
          <w:rFonts w:ascii="Arial" w:hAnsi="Arial"/>
          <w:bCs/>
          <w:sz w:val="24"/>
          <w:szCs w:val="24"/>
        </w:rPr>
        <w:t>Fact</w:t>
      </w:r>
      <w:r w:rsidR="007F28D6">
        <w:rPr>
          <w:rFonts w:ascii="Arial" w:hAnsi="Arial"/>
          <w:bCs/>
          <w:sz w:val="24"/>
          <w:szCs w:val="24"/>
        </w:rPr>
        <w:t>ual</w:t>
      </w:r>
      <w:r w:rsidR="004734D7">
        <w:rPr>
          <w:rFonts w:ascii="Arial" w:hAnsi="Arial"/>
          <w:bCs/>
          <w:sz w:val="24"/>
          <w:szCs w:val="24"/>
        </w:rPr>
        <w:t xml:space="preserve">/evidence based </w:t>
      </w:r>
      <w:r w:rsidR="007F28D6">
        <w:rPr>
          <w:rFonts w:ascii="Arial" w:hAnsi="Arial"/>
          <w:bCs/>
          <w:sz w:val="24"/>
          <w:szCs w:val="24"/>
        </w:rPr>
        <w:t>study</w:t>
      </w:r>
      <w:r w:rsidR="009A07CB">
        <w:rPr>
          <w:rFonts w:ascii="Arial" w:hAnsi="Arial"/>
          <w:bCs/>
          <w:sz w:val="24"/>
          <w:szCs w:val="24"/>
        </w:rPr>
        <w:t xml:space="preserve"> was</w:t>
      </w:r>
      <w:r w:rsidR="007F28D6">
        <w:rPr>
          <w:rFonts w:ascii="Arial" w:hAnsi="Arial"/>
          <w:bCs/>
          <w:sz w:val="24"/>
          <w:szCs w:val="24"/>
        </w:rPr>
        <w:t xml:space="preserve"> done including</w:t>
      </w:r>
      <w:r>
        <w:rPr>
          <w:rFonts w:ascii="Arial" w:hAnsi="Arial"/>
          <w:bCs/>
          <w:sz w:val="24"/>
          <w:szCs w:val="24"/>
        </w:rPr>
        <w:t xml:space="preserve"> </w:t>
      </w:r>
      <w:r w:rsidR="00EE79DF">
        <w:rPr>
          <w:rFonts w:ascii="Arial" w:hAnsi="Arial"/>
          <w:bCs/>
          <w:sz w:val="24"/>
          <w:szCs w:val="24"/>
        </w:rPr>
        <w:t>c</w:t>
      </w:r>
      <w:r w:rsidR="0079719D">
        <w:rPr>
          <w:rFonts w:ascii="Arial" w:hAnsi="Arial"/>
          <w:bCs/>
          <w:sz w:val="24"/>
          <w:szCs w:val="24"/>
        </w:rPr>
        <w:t xml:space="preserve">orruption crime statistics and other related data </w:t>
      </w:r>
      <w:r w:rsidR="007F28D6">
        <w:rPr>
          <w:rFonts w:ascii="Arial" w:hAnsi="Arial"/>
          <w:bCs/>
          <w:sz w:val="24"/>
          <w:szCs w:val="24"/>
        </w:rPr>
        <w:t xml:space="preserve">of last 2 </w:t>
      </w:r>
      <w:r w:rsidR="00ED1C9A">
        <w:rPr>
          <w:rFonts w:ascii="Arial" w:hAnsi="Arial"/>
          <w:bCs/>
          <w:sz w:val="24"/>
          <w:szCs w:val="24"/>
        </w:rPr>
        <w:t>years from</w:t>
      </w:r>
      <w:r w:rsidR="00EE79DF">
        <w:rPr>
          <w:rFonts w:ascii="Arial" w:hAnsi="Arial"/>
          <w:bCs/>
          <w:sz w:val="24"/>
          <w:szCs w:val="24"/>
        </w:rPr>
        <w:t xml:space="preserve"> 2008 to 2009</w:t>
      </w:r>
      <w:r w:rsidR="00156231" w:rsidRPr="00237F27">
        <w:rPr>
          <w:rFonts w:ascii="Arial" w:hAnsi="Arial"/>
          <w:bCs/>
          <w:sz w:val="24"/>
          <w:szCs w:val="24"/>
          <w:lang w:val="mn-MN"/>
        </w:rPr>
        <w:t>.</w:t>
      </w:r>
    </w:p>
    <w:p w:rsidR="00156231" w:rsidRPr="00C81103" w:rsidRDefault="00156231" w:rsidP="00156231">
      <w:pPr>
        <w:pStyle w:val="Title"/>
        <w:jc w:val="both"/>
        <w:rPr>
          <w:rFonts w:ascii="Times New Roman" w:hAnsi="Times New Roman" w:cs="Times New Roman"/>
          <w:sz w:val="44"/>
          <w:szCs w:val="44"/>
          <w:lang w:val="mn-MN"/>
        </w:rPr>
      </w:pPr>
      <w:r>
        <w:rPr>
          <w:sz w:val="44"/>
          <w:szCs w:val="44"/>
        </w:rPr>
        <w:t xml:space="preserve">V. </w:t>
      </w:r>
      <w:r w:rsidR="00034EE7">
        <w:rPr>
          <w:sz w:val="44"/>
          <w:szCs w:val="44"/>
        </w:rPr>
        <w:t>Outcome of development of</w:t>
      </w:r>
      <w:r w:rsidR="007605B1">
        <w:rPr>
          <w:sz w:val="44"/>
          <w:szCs w:val="44"/>
        </w:rPr>
        <w:t xml:space="preserve"> corruption inde</w:t>
      </w:r>
      <w:r w:rsidR="00034EE7">
        <w:rPr>
          <w:sz w:val="44"/>
          <w:szCs w:val="44"/>
        </w:rPr>
        <w:t>x</w:t>
      </w:r>
    </w:p>
    <w:p w:rsidR="00156231" w:rsidRDefault="00034EE7" w:rsidP="00156231">
      <w:pPr>
        <w:jc w:val="both"/>
        <w:rPr>
          <w:rFonts w:ascii="Arial" w:hAnsi="Arial"/>
          <w:bCs/>
          <w:sz w:val="24"/>
          <w:szCs w:val="24"/>
          <w:lang w:val="mn-MN"/>
        </w:rPr>
      </w:pPr>
      <w:r>
        <w:rPr>
          <w:rFonts w:ascii="Arial" w:hAnsi="Arial"/>
          <w:bCs/>
          <w:sz w:val="24"/>
          <w:szCs w:val="24"/>
        </w:rPr>
        <w:t>National average of t</w:t>
      </w:r>
      <w:r w:rsidR="001922A5" w:rsidRPr="00525721">
        <w:rPr>
          <w:rFonts w:ascii="Arial" w:hAnsi="Arial"/>
          <w:bCs/>
          <w:sz w:val="24"/>
          <w:szCs w:val="24"/>
        </w:rPr>
        <w:t>he corruption index</w:t>
      </w:r>
      <w:r>
        <w:rPr>
          <w:rFonts w:ascii="Arial" w:hAnsi="Arial"/>
          <w:bCs/>
          <w:sz w:val="24"/>
          <w:szCs w:val="24"/>
        </w:rPr>
        <w:t xml:space="preserve"> was based on the above indicators estimated in</w:t>
      </w:r>
      <w:r w:rsidR="001922A5" w:rsidRPr="00525721">
        <w:rPr>
          <w:rFonts w:ascii="Arial" w:hAnsi="Arial"/>
          <w:bCs/>
          <w:sz w:val="24"/>
          <w:szCs w:val="24"/>
        </w:rPr>
        <w:t xml:space="preserve"> </w:t>
      </w:r>
      <w:r>
        <w:rPr>
          <w:rFonts w:ascii="Arial" w:hAnsi="Arial"/>
          <w:bCs/>
          <w:sz w:val="24"/>
          <w:szCs w:val="24"/>
        </w:rPr>
        <w:t>accordance to the methodology was  0.64.</w:t>
      </w:r>
      <w:r w:rsidR="00D11B81" w:rsidRPr="00525721">
        <w:rPr>
          <w:rFonts w:ascii="Arial" w:hAnsi="Arial"/>
          <w:bCs/>
          <w:sz w:val="24"/>
          <w:szCs w:val="24"/>
        </w:rPr>
        <w:t xml:space="preserve">The </w:t>
      </w:r>
      <w:r>
        <w:rPr>
          <w:rFonts w:ascii="Arial" w:hAnsi="Arial"/>
          <w:bCs/>
          <w:sz w:val="24"/>
          <w:szCs w:val="24"/>
        </w:rPr>
        <w:t>significance of this index</w:t>
      </w:r>
      <w:r w:rsidR="00D11B81" w:rsidRPr="00525721">
        <w:rPr>
          <w:rFonts w:ascii="Arial" w:hAnsi="Arial"/>
          <w:bCs/>
          <w:sz w:val="24"/>
          <w:szCs w:val="24"/>
        </w:rPr>
        <w:t xml:space="preserve"> is </w:t>
      </w:r>
      <w:r>
        <w:rPr>
          <w:rFonts w:ascii="Arial" w:hAnsi="Arial"/>
          <w:bCs/>
          <w:sz w:val="24"/>
          <w:szCs w:val="24"/>
        </w:rPr>
        <w:t>that it will be base data for further bi-annual development</w:t>
      </w:r>
      <w:r w:rsidR="002A4032">
        <w:rPr>
          <w:rFonts w:ascii="Arial" w:hAnsi="Arial"/>
          <w:bCs/>
          <w:sz w:val="24"/>
          <w:szCs w:val="24"/>
        </w:rPr>
        <w:t xml:space="preserve"> of the corruption index and  its further</w:t>
      </w:r>
      <w:r w:rsidR="00D90C46">
        <w:rPr>
          <w:rFonts w:ascii="Arial" w:hAnsi="Arial"/>
          <w:bCs/>
          <w:sz w:val="24"/>
          <w:szCs w:val="24"/>
        </w:rPr>
        <w:t xml:space="preserve"> changes and </w:t>
      </w:r>
      <w:r w:rsidR="00D11B81" w:rsidRPr="00525721">
        <w:rPr>
          <w:rFonts w:ascii="Arial" w:hAnsi="Arial"/>
          <w:bCs/>
          <w:sz w:val="24"/>
          <w:szCs w:val="24"/>
        </w:rPr>
        <w:t xml:space="preserve"> the factors contributing to those changes.</w:t>
      </w:r>
      <w:r w:rsidR="00D11B81" w:rsidRPr="00525721">
        <w:rPr>
          <w:rFonts w:ascii="Arial" w:hAnsi="Arial"/>
          <w:bCs/>
          <w:sz w:val="24"/>
          <w:szCs w:val="24"/>
          <w:lang w:val="mn-MN"/>
        </w:rPr>
        <w:t xml:space="preserve"> </w:t>
      </w:r>
      <w:r w:rsidR="00D90C46">
        <w:rPr>
          <w:rFonts w:ascii="Arial" w:hAnsi="Arial"/>
          <w:bCs/>
          <w:sz w:val="24"/>
          <w:szCs w:val="24"/>
        </w:rPr>
        <w:t>The composite indicators of</w:t>
      </w:r>
      <w:r w:rsidR="002A4032">
        <w:rPr>
          <w:rFonts w:ascii="Arial" w:hAnsi="Arial"/>
          <w:bCs/>
          <w:sz w:val="24"/>
          <w:szCs w:val="24"/>
        </w:rPr>
        <w:t xml:space="preserve"> scope and forms</w:t>
      </w:r>
      <w:r w:rsidR="00D11B81" w:rsidRPr="00525721">
        <w:rPr>
          <w:rFonts w:ascii="Arial" w:hAnsi="Arial"/>
          <w:bCs/>
          <w:sz w:val="24"/>
          <w:szCs w:val="24"/>
        </w:rPr>
        <w:t xml:space="preserve"> of co</w:t>
      </w:r>
      <w:r w:rsidR="002A4032">
        <w:rPr>
          <w:rFonts w:ascii="Arial" w:hAnsi="Arial"/>
          <w:bCs/>
          <w:sz w:val="24"/>
          <w:szCs w:val="24"/>
        </w:rPr>
        <w:t xml:space="preserve">rruption </w:t>
      </w:r>
      <w:proofErr w:type="gramStart"/>
      <w:r w:rsidR="002A4032">
        <w:rPr>
          <w:rFonts w:ascii="Arial" w:hAnsi="Arial"/>
          <w:bCs/>
          <w:sz w:val="24"/>
          <w:szCs w:val="24"/>
        </w:rPr>
        <w:t xml:space="preserve">and </w:t>
      </w:r>
      <w:r w:rsidR="00D11B81" w:rsidRPr="00525721">
        <w:rPr>
          <w:rFonts w:ascii="Arial" w:hAnsi="Arial"/>
          <w:bCs/>
          <w:sz w:val="24"/>
          <w:szCs w:val="24"/>
        </w:rPr>
        <w:t xml:space="preserve"> as</w:t>
      </w:r>
      <w:proofErr w:type="gramEnd"/>
      <w:r w:rsidR="00D11B81" w:rsidRPr="00525721">
        <w:rPr>
          <w:rFonts w:ascii="Arial" w:hAnsi="Arial"/>
          <w:bCs/>
          <w:sz w:val="24"/>
          <w:szCs w:val="24"/>
        </w:rPr>
        <w:t xml:space="preserve"> an integral part of the corruption index</w:t>
      </w:r>
      <w:r w:rsidR="00D90C46">
        <w:rPr>
          <w:rFonts w:ascii="Arial" w:hAnsi="Arial"/>
          <w:bCs/>
          <w:sz w:val="24"/>
          <w:szCs w:val="24"/>
        </w:rPr>
        <w:t xml:space="preserve"> </w:t>
      </w:r>
      <w:r w:rsidR="00D11B81" w:rsidRPr="00525721">
        <w:rPr>
          <w:rFonts w:ascii="Arial" w:hAnsi="Arial"/>
          <w:bCs/>
          <w:sz w:val="24"/>
          <w:szCs w:val="24"/>
        </w:rPr>
        <w:t xml:space="preserve"> are 0.74 and 0.54 respectively</w:t>
      </w:r>
      <w:r w:rsidR="00D11B81" w:rsidRPr="00525721">
        <w:rPr>
          <w:rFonts w:ascii="Arial" w:hAnsi="Arial"/>
          <w:bCs/>
          <w:sz w:val="24"/>
          <w:szCs w:val="24"/>
          <w:lang w:val="mn-MN"/>
        </w:rPr>
        <w:t xml:space="preserve"> </w:t>
      </w:r>
      <w:r w:rsidR="00D11B81" w:rsidRPr="00525721">
        <w:rPr>
          <w:rFonts w:ascii="Arial" w:hAnsi="Arial"/>
          <w:bCs/>
          <w:sz w:val="24"/>
          <w:szCs w:val="24"/>
        </w:rPr>
        <w:t>(Figure</w:t>
      </w:r>
      <w:r w:rsidR="00D11B81" w:rsidRPr="00525721">
        <w:rPr>
          <w:rFonts w:ascii="Arial" w:hAnsi="Arial"/>
          <w:bCs/>
          <w:sz w:val="24"/>
          <w:szCs w:val="24"/>
          <w:lang w:val="mn-MN"/>
        </w:rPr>
        <w:t xml:space="preserve"> 1</w:t>
      </w:r>
      <w:r w:rsidR="00D11B81" w:rsidRPr="00525721">
        <w:rPr>
          <w:rFonts w:ascii="Arial" w:hAnsi="Arial"/>
          <w:bCs/>
          <w:sz w:val="24"/>
          <w:szCs w:val="24"/>
        </w:rPr>
        <w:t>)</w:t>
      </w:r>
      <w:r w:rsidR="00D11B81" w:rsidRPr="00525721">
        <w:rPr>
          <w:rFonts w:ascii="Arial" w:hAnsi="Arial"/>
          <w:bCs/>
          <w:sz w:val="24"/>
          <w:szCs w:val="24"/>
          <w:lang w:val="mn-MN"/>
        </w:rPr>
        <w:t>.</w:t>
      </w:r>
    </w:p>
    <w:p w:rsidR="004279B5" w:rsidRDefault="00613395" w:rsidP="00156231">
      <w:pPr>
        <w:jc w:val="center"/>
        <w:rPr>
          <w:rFonts w:ascii="Arial" w:hAnsi="Arial" w:cs="Arial"/>
          <w:sz w:val="24"/>
          <w:szCs w:val="24"/>
          <w:lang w:val="mn-MN"/>
        </w:rPr>
      </w:pPr>
      <w:proofErr w:type="gramStart"/>
      <w:r>
        <w:rPr>
          <w:rFonts w:ascii="Arial" w:hAnsi="Arial"/>
          <w:b/>
          <w:bCs/>
          <w:sz w:val="24"/>
          <w:szCs w:val="24"/>
        </w:rPr>
        <w:lastRenderedPageBreak/>
        <w:t>Figure</w:t>
      </w:r>
      <w:r w:rsidR="00156231" w:rsidRPr="00D4104F">
        <w:rPr>
          <w:rFonts w:ascii="Arial" w:hAnsi="Arial"/>
          <w:b/>
          <w:bCs/>
          <w:sz w:val="24"/>
          <w:szCs w:val="24"/>
          <w:lang w:val="mn-MN"/>
        </w:rPr>
        <w:t xml:space="preserve"> 1.</w:t>
      </w:r>
      <w:proofErr w:type="gramEnd"/>
      <w:r w:rsidR="00156231" w:rsidRPr="00D4104F">
        <w:rPr>
          <w:rFonts w:ascii="Arial" w:hAnsi="Arial"/>
          <w:b/>
          <w:bCs/>
          <w:sz w:val="24"/>
          <w:szCs w:val="24"/>
          <w:lang w:val="mn-MN"/>
        </w:rPr>
        <w:t xml:space="preserve"> </w:t>
      </w:r>
      <w:r w:rsidR="004279B5">
        <w:rPr>
          <w:rFonts w:ascii="Arial" w:hAnsi="Arial"/>
          <w:b/>
          <w:bCs/>
          <w:sz w:val="24"/>
          <w:szCs w:val="24"/>
        </w:rPr>
        <w:t>Corruption index and its integral indicators</w:t>
      </w:r>
      <w:r w:rsidR="004279B5" w:rsidRPr="004279B5">
        <w:rPr>
          <w:rFonts w:ascii="Arial" w:hAnsi="Arial" w:cs="Arial"/>
          <w:noProof/>
          <w:sz w:val="24"/>
          <w:szCs w:val="24"/>
          <w:lang w:val="en-NZ" w:eastAsia="en-NZ"/>
        </w:rPr>
        <w:drawing>
          <wp:inline distT="0" distB="0" distL="0" distR="0">
            <wp:extent cx="4438650" cy="258127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6231" w:rsidRDefault="00156231" w:rsidP="00156231">
      <w:pPr>
        <w:jc w:val="both"/>
        <w:rPr>
          <w:rFonts w:ascii="Arial" w:hAnsi="Arial" w:cs="Arial"/>
          <w:sz w:val="24"/>
          <w:szCs w:val="24"/>
          <w:lang w:val="mn-MN"/>
        </w:rPr>
      </w:pPr>
    </w:p>
    <w:p w:rsidR="00156231" w:rsidRPr="004279B5" w:rsidRDefault="00D90C46" w:rsidP="00156231">
      <w:pPr>
        <w:jc w:val="both"/>
        <w:rPr>
          <w:rFonts w:ascii="Arial" w:hAnsi="Arial" w:cs="Arial"/>
          <w:sz w:val="24"/>
          <w:szCs w:val="24"/>
          <w:lang w:val="mn-MN"/>
        </w:rPr>
      </w:pPr>
      <w:r>
        <w:rPr>
          <w:rFonts w:ascii="Arial" w:hAnsi="Arial"/>
          <w:bCs/>
          <w:sz w:val="24"/>
          <w:szCs w:val="24"/>
        </w:rPr>
        <w:t>Regardin</w:t>
      </w:r>
      <w:r w:rsidR="004279B5" w:rsidRPr="004279B5">
        <w:rPr>
          <w:rFonts w:ascii="Arial" w:hAnsi="Arial"/>
          <w:bCs/>
          <w:sz w:val="24"/>
          <w:szCs w:val="24"/>
        </w:rPr>
        <w:t>g eac</w:t>
      </w:r>
      <w:r>
        <w:rPr>
          <w:rFonts w:ascii="Arial" w:hAnsi="Arial"/>
          <w:bCs/>
          <w:sz w:val="24"/>
          <w:szCs w:val="24"/>
        </w:rPr>
        <w:t>h of the indicator on scope</w:t>
      </w:r>
      <w:r w:rsidR="004279B5" w:rsidRPr="004279B5">
        <w:rPr>
          <w:rFonts w:ascii="Arial" w:hAnsi="Arial"/>
          <w:bCs/>
          <w:sz w:val="24"/>
          <w:szCs w:val="24"/>
        </w:rPr>
        <w:t xml:space="preserve"> of corruption, th</w:t>
      </w:r>
      <w:r>
        <w:rPr>
          <w:rFonts w:ascii="Arial" w:hAnsi="Arial"/>
          <w:bCs/>
          <w:sz w:val="24"/>
          <w:szCs w:val="24"/>
        </w:rPr>
        <w:t>e indicator of the public/</w:t>
      </w:r>
      <w:r w:rsidR="00D3243D">
        <w:rPr>
          <w:rFonts w:ascii="Arial" w:hAnsi="Arial"/>
          <w:bCs/>
          <w:sz w:val="24"/>
          <w:szCs w:val="24"/>
        </w:rPr>
        <w:t>Experts</w:t>
      </w:r>
      <w:r>
        <w:rPr>
          <w:rFonts w:ascii="Arial" w:hAnsi="Arial"/>
          <w:bCs/>
          <w:sz w:val="24"/>
          <w:szCs w:val="24"/>
        </w:rPr>
        <w:t>’ perception on the scope</w:t>
      </w:r>
      <w:r w:rsidR="004279B5" w:rsidRPr="004279B5">
        <w:rPr>
          <w:rFonts w:ascii="Arial" w:hAnsi="Arial"/>
          <w:bCs/>
          <w:sz w:val="24"/>
          <w:szCs w:val="24"/>
        </w:rPr>
        <w:t xml:space="preserve"> of corruption is 0.75 (Table 1). In other words, corruption is widespread</w:t>
      </w:r>
      <w:r>
        <w:rPr>
          <w:rFonts w:ascii="Arial" w:hAnsi="Arial"/>
          <w:bCs/>
          <w:sz w:val="24"/>
          <w:szCs w:val="24"/>
        </w:rPr>
        <w:t xml:space="preserve"> and common</w:t>
      </w:r>
      <w:r w:rsidR="004279B5" w:rsidRPr="004279B5">
        <w:rPr>
          <w:rFonts w:ascii="Arial" w:hAnsi="Arial"/>
          <w:bCs/>
          <w:sz w:val="24"/>
          <w:szCs w:val="24"/>
        </w:rPr>
        <w:t xml:space="preserve"> in Mongolia</w:t>
      </w:r>
      <w:r>
        <w:rPr>
          <w:rFonts w:ascii="Arial" w:hAnsi="Arial"/>
          <w:bCs/>
          <w:sz w:val="24"/>
          <w:szCs w:val="24"/>
        </w:rPr>
        <w:t xml:space="preserve"> according to</w:t>
      </w:r>
      <w:r w:rsidR="00D11B81" w:rsidRPr="00525721">
        <w:rPr>
          <w:rFonts w:ascii="Arial" w:hAnsi="Arial"/>
          <w:bCs/>
          <w:sz w:val="24"/>
          <w:szCs w:val="24"/>
        </w:rPr>
        <w:t xml:space="preserve"> the average of the indicators of perception </w:t>
      </w:r>
      <w:r>
        <w:rPr>
          <w:rFonts w:ascii="Arial" w:hAnsi="Arial"/>
          <w:bCs/>
          <w:sz w:val="24"/>
          <w:szCs w:val="24"/>
        </w:rPr>
        <w:t xml:space="preserve">of the public and of the </w:t>
      </w:r>
      <w:r w:rsidR="00D3243D">
        <w:rPr>
          <w:rFonts w:ascii="Arial" w:hAnsi="Arial"/>
          <w:bCs/>
          <w:sz w:val="24"/>
          <w:szCs w:val="24"/>
        </w:rPr>
        <w:t>Experts</w:t>
      </w:r>
      <w:r>
        <w:rPr>
          <w:rFonts w:ascii="Arial" w:hAnsi="Arial"/>
          <w:bCs/>
          <w:sz w:val="24"/>
          <w:szCs w:val="24"/>
        </w:rPr>
        <w:t>’</w:t>
      </w:r>
      <w:r w:rsidR="004279B5" w:rsidRPr="00525721">
        <w:rPr>
          <w:rFonts w:ascii="Arial" w:hAnsi="Arial"/>
          <w:bCs/>
          <w:sz w:val="24"/>
          <w:szCs w:val="24"/>
        </w:rPr>
        <w:t>.</w:t>
      </w:r>
    </w:p>
    <w:p w:rsidR="00156231" w:rsidRPr="004279B5" w:rsidRDefault="004279B5" w:rsidP="00156231">
      <w:pPr>
        <w:jc w:val="center"/>
        <w:rPr>
          <w:rFonts w:ascii="Arial" w:hAnsi="Arial"/>
          <w:b/>
          <w:bCs/>
          <w:color w:val="4F81BD" w:themeColor="accent1"/>
          <w:sz w:val="24"/>
          <w:szCs w:val="24"/>
        </w:rPr>
      </w:pPr>
      <w:r>
        <w:rPr>
          <w:rFonts w:ascii="Arial" w:hAnsi="Arial"/>
          <w:b/>
          <w:bCs/>
          <w:color w:val="4F81BD" w:themeColor="accent1"/>
          <w:sz w:val="24"/>
          <w:szCs w:val="24"/>
        </w:rPr>
        <w:t>Table</w:t>
      </w:r>
      <w:r w:rsidR="00156231" w:rsidRPr="00D4104F">
        <w:rPr>
          <w:rFonts w:ascii="Arial" w:hAnsi="Arial"/>
          <w:b/>
          <w:bCs/>
          <w:color w:val="4F81BD" w:themeColor="accent1"/>
          <w:sz w:val="24"/>
          <w:szCs w:val="24"/>
          <w:lang w:val="mn-MN"/>
        </w:rPr>
        <w:t xml:space="preserve">1. </w:t>
      </w:r>
      <w:r w:rsidR="00F05047">
        <w:rPr>
          <w:rFonts w:ascii="Arial" w:hAnsi="Arial"/>
          <w:b/>
          <w:bCs/>
          <w:color w:val="4F81BD" w:themeColor="accent1"/>
          <w:sz w:val="24"/>
          <w:szCs w:val="24"/>
        </w:rPr>
        <w:t>Indicators of the scope</w:t>
      </w:r>
      <w:r>
        <w:rPr>
          <w:rFonts w:ascii="Arial" w:hAnsi="Arial"/>
          <w:b/>
          <w:bCs/>
          <w:color w:val="4F81BD" w:themeColor="accent1"/>
          <w:sz w:val="24"/>
          <w:szCs w:val="24"/>
        </w:rPr>
        <w:t xml:space="preserve"> of corruption</w:t>
      </w:r>
    </w:p>
    <w:tbl>
      <w:tblPr>
        <w:tblStyle w:val="MediumShading1-Accent4"/>
        <w:tblW w:w="0" w:type="auto"/>
        <w:jc w:val="center"/>
        <w:tblLook w:val="04A0"/>
      </w:tblPr>
      <w:tblGrid>
        <w:gridCol w:w="5311"/>
        <w:gridCol w:w="2126"/>
      </w:tblGrid>
      <w:tr w:rsidR="00156231" w:rsidRPr="001E1734" w:rsidTr="00034EE7">
        <w:trPr>
          <w:cnfStyle w:val="100000000000"/>
          <w:jc w:val="center"/>
        </w:trPr>
        <w:tc>
          <w:tcPr>
            <w:cnfStyle w:val="001000000000"/>
            <w:tcW w:w="5311" w:type="dxa"/>
            <w:tcBorders>
              <w:right w:val="single" w:sz="8" w:space="0" w:color="9F8AB9" w:themeColor="accent4" w:themeTint="BF"/>
            </w:tcBorders>
          </w:tcPr>
          <w:p w:rsidR="00156231" w:rsidRPr="004279B5" w:rsidRDefault="004279B5" w:rsidP="00034EE7">
            <w:pPr>
              <w:jc w:val="center"/>
              <w:rPr>
                <w:rFonts w:ascii="Arial" w:hAnsi="Arial"/>
                <w:bCs w:val="0"/>
              </w:rPr>
            </w:pPr>
            <w:r>
              <w:rPr>
                <w:rFonts w:ascii="Arial" w:hAnsi="Arial"/>
              </w:rPr>
              <w:t>Indicators</w:t>
            </w:r>
          </w:p>
        </w:tc>
        <w:tc>
          <w:tcPr>
            <w:tcW w:w="2126" w:type="dxa"/>
            <w:tcBorders>
              <w:left w:val="single" w:sz="8" w:space="0" w:color="9F8AB9" w:themeColor="accent4" w:themeTint="BF"/>
            </w:tcBorders>
          </w:tcPr>
          <w:p w:rsidR="00156231" w:rsidRPr="004279B5" w:rsidRDefault="004279B5" w:rsidP="00034EE7">
            <w:pPr>
              <w:jc w:val="center"/>
              <w:cnfStyle w:val="100000000000"/>
              <w:rPr>
                <w:rFonts w:ascii="Arial" w:hAnsi="Arial"/>
                <w:bCs w:val="0"/>
              </w:rPr>
            </w:pPr>
            <w:r>
              <w:rPr>
                <w:rFonts w:ascii="Arial" w:hAnsi="Arial"/>
              </w:rPr>
              <w:t>Value</w:t>
            </w:r>
          </w:p>
        </w:tc>
      </w:tr>
      <w:tr w:rsidR="00156231" w:rsidRPr="001E1734" w:rsidTr="00034EE7">
        <w:trPr>
          <w:cnfStyle w:val="000000100000"/>
          <w:trHeight w:val="557"/>
          <w:jc w:val="center"/>
        </w:trPr>
        <w:tc>
          <w:tcPr>
            <w:cnfStyle w:val="001000000000"/>
            <w:tcW w:w="5311" w:type="dxa"/>
            <w:tcBorders>
              <w:right w:val="single" w:sz="8" w:space="0" w:color="9F8AB9" w:themeColor="accent4" w:themeTint="BF"/>
            </w:tcBorders>
          </w:tcPr>
          <w:p w:rsidR="00156231" w:rsidRPr="001E1734" w:rsidRDefault="00F05047" w:rsidP="00034EE7">
            <w:pPr>
              <w:spacing w:before="100" w:after="100"/>
              <w:jc w:val="both"/>
              <w:rPr>
                <w:rFonts w:ascii="Arial" w:hAnsi="Arial"/>
                <w:bCs w:val="0"/>
                <w:lang w:val="mn-MN"/>
              </w:rPr>
            </w:pPr>
            <w:r>
              <w:rPr>
                <w:rFonts w:ascii="Arial" w:hAnsi="Arial"/>
                <w:bCs w:val="0"/>
              </w:rPr>
              <w:t>Public/</w:t>
            </w:r>
            <w:r w:rsidR="00D3243D">
              <w:rPr>
                <w:rFonts w:ascii="Arial" w:hAnsi="Arial"/>
                <w:bCs w:val="0"/>
              </w:rPr>
              <w:t>Experts</w:t>
            </w:r>
            <w:r w:rsidR="007D4139">
              <w:rPr>
                <w:rFonts w:ascii="Arial" w:hAnsi="Arial"/>
                <w:bCs w:val="0"/>
              </w:rPr>
              <w:t>’</w:t>
            </w:r>
            <w:r>
              <w:rPr>
                <w:rFonts w:ascii="Arial" w:hAnsi="Arial"/>
                <w:bCs w:val="0"/>
              </w:rPr>
              <w:t xml:space="preserve"> perception on the scope</w:t>
            </w:r>
            <w:r w:rsidR="007D4139" w:rsidRPr="00DE0A78">
              <w:rPr>
                <w:rFonts w:ascii="Arial" w:hAnsi="Arial"/>
                <w:bCs w:val="0"/>
              </w:rPr>
              <w:t xml:space="preserve"> of corruption</w:t>
            </w:r>
          </w:p>
        </w:tc>
        <w:tc>
          <w:tcPr>
            <w:tcW w:w="2126" w:type="dxa"/>
            <w:tcBorders>
              <w:left w:val="single" w:sz="8" w:space="0" w:color="9F8AB9" w:themeColor="accent4" w:themeTint="BF"/>
            </w:tcBorders>
          </w:tcPr>
          <w:p w:rsidR="00156231" w:rsidRPr="001E1734" w:rsidRDefault="00156231" w:rsidP="00034EE7">
            <w:pPr>
              <w:spacing w:before="100" w:after="100"/>
              <w:jc w:val="center"/>
              <w:cnfStyle w:val="000000100000"/>
              <w:rPr>
                <w:rFonts w:ascii="Arial" w:hAnsi="Arial"/>
                <w:bCs/>
                <w:lang w:val="mn-MN"/>
              </w:rPr>
            </w:pPr>
            <w:r w:rsidRPr="001E1734">
              <w:rPr>
                <w:rFonts w:ascii="Arial" w:hAnsi="Arial"/>
                <w:bCs/>
                <w:lang w:val="mn-MN"/>
              </w:rPr>
              <w:t>0.75</w:t>
            </w:r>
          </w:p>
        </w:tc>
      </w:tr>
      <w:tr w:rsidR="00156231" w:rsidRPr="001E1734" w:rsidTr="00034EE7">
        <w:trPr>
          <w:cnfStyle w:val="000000010000"/>
          <w:jc w:val="center"/>
        </w:trPr>
        <w:tc>
          <w:tcPr>
            <w:cnfStyle w:val="001000000000"/>
            <w:tcW w:w="5311" w:type="dxa"/>
            <w:tcBorders>
              <w:right w:val="single" w:sz="8" w:space="0" w:color="9F8AB9" w:themeColor="accent4" w:themeTint="BF"/>
            </w:tcBorders>
          </w:tcPr>
          <w:p w:rsidR="00156231" w:rsidRPr="001E1734" w:rsidRDefault="007D4139" w:rsidP="007D4139">
            <w:pPr>
              <w:spacing w:before="100" w:after="100"/>
              <w:jc w:val="both"/>
              <w:rPr>
                <w:rFonts w:ascii="Arial" w:hAnsi="Arial"/>
                <w:bCs w:val="0"/>
                <w:lang w:val="mn-MN"/>
              </w:rPr>
            </w:pPr>
            <w:r w:rsidRPr="00DE0A78">
              <w:rPr>
                <w:rFonts w:ascii="Arial" w:hAnsi="Arial"/>
                <w:bCs w:val="0"/>
              </w:rPr>
              <w:t xml:space="preserve">Indicator of the economic </w:t>
            </w:r>
            <w:r>
              <w:rPr>
                <w:rFonts w:ascii="Arial" w:hAnsi="Arial"/>
                <w:bCs w:val="0"/>
              </w:rPr>
              <w:t>consequences</w:t>
            </w:r>
            <w:r w:rsidRPr="00DE0A78">
              <w:rPr>
                <w:rFonts w:ascii="Arial" w:hAnsi="Arial"/>
                <w:bCs w:val="0"/>
              </w:rPr>
              <w:t xml:space="preserve"> of corruption</w:t>
            </w:r>
          </w:p>
        </w:tc>
        <w:tc>
          <w:tcPr>
            <w:tcW w:w="2126" w:type="dxa"/>
            <w:tcBorders>
              <w:left w:val="single" w:sz="8" w:space="0" w:color="9F8AB9" w:themeColor="accent4" w:themeTint="BF"/>
            </w:tcBorders>
          </w:tcPr>
          <w:p w:rsidR="00156231" w:rsidRPr="001E1734" w:rsidRDefault="00156231" w:rsidP="00034EE7">
            <w:pPr>
              <w:spacing w:before="100" w:after="100"/>
              <w:jc w:val="center"/>
              <w:cnfStyle w:val="000000010000"/>
              <w:rPr>
                <w:rFonts w:ascii="Arial" w:hAnsi="Arial"/>
                <w:bCs/>
                <w:lang w:val="mn-MN"/>
              </w:rPr>
            </w:pPr>
            <w:r w:rsidRPr="001E1734">
              <w:rPr>
                <w:rFonts w:ascii="Arial" w:hAnsi="Arial"/>
                <w:bCs/>
                <w:lang w:val="mn-MN"/>
              </w:rPr>
              <w:t>0.03</w:t>
            </w:r>
          </w:p>
        </w:tc>
      </w:tr>
      <w:tr w:rsidR="00156231" w:rsidRPr="001E1734" w:rsidTr="00034EE7">
        <w:trPr>
          <w:cnfStyle w:val="000000100000"/>
          <w:jc w:val="center"/>
        </w:trPr>
        <w:tc>
          <w:tcPr>
            <w:cnfStyle w:val="001000000000"/>
            <w:tcW w:w="5311" w:type="dxa"/>
            <w:tcBorders>
              <w:right w:val="single" w:sz="8" w:space="0" w:color="9F8AB9" w:themeColor="accent4" w:themeTint="BF"/>
            </w:tcBorders>
          </w:tcPr>
          <w:p w:rsidR="00156231" w:rsidRPr="001E1734" w:rsidRDefault="007D4139" w:rsidP="00034EE7">
            <w:pPr>
              <w:spacing w:before="100" w:after="100"/>
              <w:jc w:val="both"/>
              <w:rPr>
                <w:rFonts w:ascii="Arial" w:hAnsi="Arial"/>
                <w:bCs w:val="0"/>
                <w:lang w:val="mn-MN"/>
              </w:rPr>
            </w:pPr>
            <w:r w:rsidRPr="00DE0A78">
              <w:rPr>
                <w:rFonts w:ascii="Arial" w:hAnsi="Arial"/>
                <w:bCs w:val="0"/>
              </w:rPr>
              <w:t>Percentage of corruption according to</w:t>
            </w:r>
            <w:r w:rsidR="00F05047">
              <w:rPr>
                <w:rFonts w:ascii="Arial" w:hAnsi="Arial"/>
                <w:bCs w:val="0"/>
              </w:rPr>
              <w:t xml:space="preserve"> </w:t>
            </w:r>
            <w:r w:rsidR="00D3243D">
              <w:rPr>
                <w:rFonts w:ascii="Arial" w:hAnsi="Arial"/>
                <w:bCs w:val="0"/>
              </w:rPr>
              <w:t>Experts</w:t>
            </w:r>
            <w:r w:rsidR="00F05047">
              <w:rPr>
                <w:rFonts w:ascii="Arial" w:hAnsi="Arial"/>
                <w:bCs w:val="0"/>
              </w:rPr>
              <w:t>’</w:t>
            </w:r>
            <w:r w:rsidRPr="00DE0A78">
              <w:rPr>
                <w:rFonts w:ascii="Arial" w:hAnsi="Arial"/>
                <w:bCs w:val="0"/>
              </w:rPr>
              <w:t xml:space="preserve"> perceptions</w:t>
            </w:r>
          </w:p>
        </w:tc>
        <w:tc>
          <w:tcPr>
            <w:tcW w:w="2126" w:type="dxa"/>
            <w:tcBorders>
              <w:left w:val="single" w:sz="8" w:space="0" w:color="9F8AB9" w:themeColor="accent4" w:themeTint="BF"/>
            </w:tcBorders>
          </w:tcPr>
          <w:p w:rsidR="00156231" w:rsidRPr="001E1734" w:rsidRDefault="00156231" w:rsidP="00034EE7">
            <w:pPr>
              <w:spacing w:before="100" w:after="100"/>
              <w:jc w:val="center"/>
              <w:cnfStyle w:val="000000100000"/>
              <w:rPr>
                <w:rFonts w:ascii="Arial" w:hAnsi="Arial"/>
                <w:bCs/>
                <w:lang w:val="mn-MN"/>
              </w:rPr>
            </w:pPr>
            <w:r w:rsidRPr="001E1734">
              <w:rPr>
                <w:rFonts w:ascii="Arial" w:hAnsi="Arial"/>
                <w:bCs/>
                <w:lang w:val="mn-MN"/>
              </w:rPr>
              <w:t>0.10</w:t>
            </w:r>
          </w:p>
        </w:tc>
      </w:tr>
      <w:tr w:rsidR="00156231" w:rsidRPr="001E1734" w:rsidTr="00034EE7">
        <w:trPr>
          <w:cnfStyle w:val="000000010000"/>
          <w:jc w:val="center"/>
        </w:trPr>
        <w:tc>
          <w:tcPr>
            <w:cnfStyle w:val="001000000000"/>
            <w:tcW w:w="5311" w:type="dxa"/>
            <w:tcBorders>
              <w:right w:val="single" w:sz="8" w:space="0" w:color="9F8AB9" w:themeColor="accent4" w:themeTint="BF"/>
            </w:tcBorders>
          </w:tcPr>
          <w:p w:rsidR="00156231" w:rsidRPr="001E1734" w:rsidRDefault="007D4139" w:rsidP="00034EE7">
            <w:pPr>
              <w:spacing w:before="100" w:after="100"/>
              <w:jc w:val="both"/>
              <w:rPr>
                <w:rFonts w:ascii="Arial" w:hAnsi="Arial"/>
                <w:bCs w:val="0"/>
                <w:lang w:val="mn-MN"/>
              </w:rPr>
            </w:pPr>
            <w:r w:rsidRPr="00DE0A78">
              <w:rPr>
                <w:rFonts w:ascii="Arial" w:hAnsi="Arial"/>
                <w:bCs w:val="0"/>
              </w:rPr>
              <w:t>Average percentage of bribes paid by public to public servants</w:t>
            </w:r>
          </w:p>
        </w:tc>
        <w:tc>
          <w:tcPr>
            <w:tcW w:w="2126" w:type="dxa"/>
            <w:tcBorders>
              <w:left w:val="single" w:sz="8" w:space="0" w:color="9F8AB9" w:themeColor="accent4" w:themeTint="BF"/>
            </w:tcBorders>
          </w:tcPr>
          <w:p w:rsidR="00156231" w:rsidRPr="001E1734" w:rsidRDefault="00156231" w:rsidP="00034EE7">
            <w:pPr>
              <w:spacing w:before="100" w:after="100"/>
              <w:jc w:val="center"/>
              <w:cnfStyle w:val="000000010000"/>
              <w:rPr>
                <w:rFonts w:ascii="Arial" w:hAnsi="Arial"/>
                <w:bCs/>
                <w:lang w:val="mn-MN"/>
              </w:rPr>
            </w:pPr>
            <w:r w:rsidRPr="001E1734">
              <w:rPr>
                <w:rFonts w:ascii="Arial" w:hAnsi="Arial"/>
                <w:bCs/>
                <w:lang w:val="mn-MN"/>
              </w:rPr>
              <w:t>0.15</w:t>
            </w:r>
          </w:p>
        </w:tc>
      </w:tr>
      <w:tr w:rsidR="00156231" w:rsidRPr="001E1734" w:rsidTr="00034EE7">
        <w:trPr>
          <w:cnfStyle w:val="000000100000"/>
          <w:jc w:val="center"/>
        </w:trPr>
        <w:tc>
          <w:tcPr>
            <w:cnfStyle w:val="001000000000"/>
            <w:tcW w:w="5311" w:type="dxa"/>
            <w:tcBorders>
              <w:right w:val="single" w:sz="8" w:space="0" w:color="9F8AB9" w:themeColor="accent4" w:themeTint="BF"/>
            </w:tcBorders>
          </w:tcPr>
          <w:p w:rsidR="00156231" w:rsidRPr="001E1734" w:rsidRDefault="007D4139" w:rsidP="00034EE7">
            <w:pPr>
              <w:spacing w:before="100" w:after="100"/>
              <w:jc w:val="both"/>
              <w:rPr>
                <w:rFonts w:ascii="Arial" w:hAnsi="Arial"/>
                <w:bCs w:val="0"/>
                <w:lang w:val="mn-MN"/>
              </w:rPr>
            </w:pPr>
            <w:r w:rsidRPr="00DE0A78">
              <w:rPr>
                <w:rFonts w:ascii="Arial" w:hAnsi="Arial"/>
                <w:bCs w:val="0"/>
              </w:rPr>
              <w:t>C</w:t>
            </w:r>
            <w:r w:rsidR="00F05047">
              <w:rPr>
                <w:rFonts w:ascii="Arial" w:hAnsi="Arial"/>
                <w:bCs w:val="0"/>
              </w:rPr>
              <w:t>omposite indicator of the scope</w:t>
            </w:r>
            <w:r w:rsidRPr="00DE0A78">
              <w:rPr>
                <w:rFonts w:ascii="Arial" w:hAnsi="Arial"/>
                <w:bCs w:val="0"/>
              </w:rPr>
              <w:t xml:space="preserve"> of corruption</w:t>
            </w:r>
          </w:p>
        </w:tc>
        <w:tc>
          <w:tcPr>
            <w:tcW w:w="2126" w:type="dxa"/>
            <w:tcBorders>
              <w:left w:val="single" w:sz="8" w:space="0" w:color="9F8AB9" w:themeColor="accent4" w:themeTint="BF"/>
            </w:tcBorders>
          </w:tcPr>
          <w:p w:rsidR="00156231" w:rsidRPr="001E1734" w:rsidRDefault="00156231" w:rsidP="00034EE7">
            <w:pPr>
              <w:spacing w:before="100" w:after="100"/>
              <w:jc w:val="center"/>
              <w:cnfStyle w:val="000000100000"/>
              <w:rPr>
                <w:rFonts w:ascii="Arial" w:hAnsi="Arial"/>
                <w:bCs/>
                <w:lang w:val="mn-MN"/>
              </w:rPr>
            </w:pPr>
            <w:r w:rsidRPr="001E1734">
              <w:rPr>
                <w:rFonts w:ascii="Arial" w:hAnsi="Arial"/>
                <w:bCs/>
                <w:lang w:val="mn-MN"/>
              </w:rPr>
              <w:t>0.74</w:t>
            </w:r>
          </w:p>
        </w:tc>
      </w:tr>
    </w:tbl>
    <w:p w:rsidR="00156231" w:rsidRDefault="00156231" w:rsidP="00156231">
      <w:pPr>
        <w:ind w:firstLine="540"/>
        <w:jc w:val="both"/>
        <w:rPr>
          <w:rFonts w:ascii="Arial" w:hAnsi="Arial"/>
          <w:bCs/>
          <w:lang w:val="mn-MN"/>
        </w:rPr>
      </w:pPr>
    </w:p>
    <w:p w:rsidR="007D4139" w:rsidRPr="007D4139" w:rsidRDefault="007D4139" w:rsidP="007D4139">
      <w:pPr>
        <w:jc w:val="both"/>
        <w:rPr>
          <w:rFonts w:ascii="Arial" w:hAnsi="Arial"/>
          <w:bCs/>
          <w:sz w:val="24"/>
          <w:szCs w:val="24"/>
        </w:rPr>
      </w:pPr>
      <w:r w:rsidRPr="007D4139">
        <w:rPr>
          <w:rFonts w:ascii="Arial" w:hAnsi="Arial"/>
          <w:bCs/>
          <w:sz w:val="24"/>
          <w:szCs w:val="24"/>
        </w:rPr>
        <w:t xml:space="preserve">The value of 0.03 of </w:t>
      </w:r>
      <w:r w:rsidR="00D91486">
        <w:rPr>
          <w:rFonts w:ascii="Arial" w:hAnsi="Arial"/>
          <w:bCs/>
          <w:sz w:val="24"/>
          <w:szCs w:val="24"/>
        </w:rPr>
        <w:t>the indicator of economic consequence</w:t>
      </w:r>
      <w:r w:rsidRPr="007D4139">
        <w:rPr>
          <w:rFonts w:ascii="Arial" w:hAnsi="Arial"/>
          <w:bCs/>
          <w:sz w:val="24"/>
          <w:szCs w:val="24"/>
        </w:rPr>
        <w:t xml:space="preserve"> of corruption means that the corruption crime caused 2.7 percent loss in the annual national budget expenditure. </w:t>
      </w:r>
      <w:r w:rsidR="00953D8A">
        <w:rPr>
          <w:rFonts w:ascii="Arial" w:hAnsi="Arial"/>
          <w:bCs/>
          <w:sz w:val="24"/>
          <w:szCs w:val="24"/>
        </w:rPr>
        <w:t>A</w:t>
      </w:r>
      <w:r w:rsidR="00953D8A" w:rsidRPr="007D4139">
        <w:rPr>
          <w:rFonts w:ascii="Arial" w:hAnsi="Arial"/>
          <w:bCs/>
          <w:sz w:val="24"/>
          <w:szCs w:val="24"/>
        </w:rPr>
        <w:t>s well</w:t>
      </w:r>
      <w:r w:rsidR="00953D8A">
        <w:rPr>
          <w:rFonts w:ascii="Arial" w:hAnsi="Arial"/>
          <w:bCs/>
          <w:sz w:val="24"/>
          <w:szCs w:val="24"/>
        </w:rPr>
        <w:t xml:space="preserve"> as </w:t>
      </w:r>
      <w:r w:rsidRPr="007D4139">
        <w:rPr>
          <w:rFonts w:ascii="Arial" w:hAnsi="Arial"/>
          <w:bCs/>
          <w:sz w:val="24"/>
          <w:szCs w:val="24"/>
        </w:rPr>
        <w:t>the value of the corruption percen</w:t>
      </w:r>
      <w:r w:rsidR="00D91486">
        <w:rPr>
          <w:rFonts w:ascii="Arial" w:hAnsi="Arial"/>
          <w:bCs/>
          <w:sz w:val="24"/>
          <w:szCs w:val="24"/>
        </w:rPr>
        <w:t xml:space="preserve">tage is 0.10 according to </w:t>
      </w:r>
      <w:r w:rsidR="00D3243D">
        <w:rPr>
          <w:rFonts w:ascii="Arial" w:hAnsi="Arial"/>
          <w:bCs/>
          <w:sz w:val="24"/>
          <w:szCs w:val="24"/>
        </w:rPr>
        <w:t>Experts</w:t>
      </w:r>
      <w:r w:rsidR="00D91486">
        <w:rPr>
          <w:rFonts w:ascii="Arial" w:hAnsi="Arial"/>
          <w:bCs/>
          <w:sz w:val="24"/>
          <w:szCs w:val="24"/>
        </w:rPr>
        <w:t>’</w:t>
      </w:r>
      <w:r w:rsidRPr="007D4139">
        <w:rPr>
          <w:rFonts w:ascii="Arial" w:hAnsi="Arial"/>
          <w:bCs/>
          <w:sz w:val="24"/>
          <w:szCs w:val="24"/>
        </w:rPr>
        <w:t xml:space="preserve"> perception. This indicates that assets </w:t>
      </w:r>
      <w:r w:rsidR="00953D8A" w:rsidRPr="007D4139">
        <w:rPr>
          <w:rFonts w:ascii="Arial" w:hAnsi="Arial"/>
          <w:bCs/>
          <w:sz w:val="24"/>
          <w:szCs w:val="24"/>
        </w:rPr>
        <w:t>equaling</w:t>
      </w:r>
      <w:r w:rsidRPr="007D4139">
        <w:rPr>
          <w:rFonts w:ascii="Arial" w:hAnsi="Arial"/>
          <w:bCs/>
          <w:sz w:val="24"/>
          <w:szCs w:val="24"/>
        </w:rPr>
        <w:t xml:space="preserve"> to 10.4 percent of the average cost of the agreements</w:t>
      </w:r>
      <w:r w:rsidR="00953D8A">
        <w:rPr>
          <w:rFonts w:ascii="Arial" w:hAnsi="Arial"/>
          <w:bCs/>
          <w:sz w:val="24"/>
          <w:szCs w:val="24"/>
        </w:rPr>
        <w:t xml:space="preserve">/transactions </w:t>
      </w:r>
      <w:r w:rsidR="00D91486">
        <w:rPr>
          <w:rFonts w:ascii="Arial" w:hAnsi="Arial"/>
          <w:bCs/>
          <w:sz w:val="24"/>
          <w:szCs w:val="24"/>
        </w:rPr>
        <w:t xml:space="preserve"> related to  government programs and projects, procurement of</w:t>
      </w:r>
      <w:r w:rsidRPr="007D4139">
        <w:rPr>
          <w:rFonts w:ascii="Arial" w:hAnsi="Arial"/>
          <w:bCs/>
          <w:sz w:val="24"/>
          <w:szCs w:val="24"/>
        </w:rPr>
        <w:t xml:space="preserve"> goods and services with national and local publ</w:t>
      </w:r>
      <w:r w:rsidR="00D91486">
        <w:rPr>
          <w:rFonts w:ascii="Arial" w:hAnsi="Arial"/>
          <w:bCs/>
          <w:sz w:val="24"/>
          <w:szCs w:val="24"/>
        </w:rPr>
        <w:t>ic funds, debt solution and civil litigations and</w:t>
      </w:r>
      <w:r w:rsidRPr="007D4139">
        <w:rPr>
          <w:rFonts w:ascii="Arial" w:hAnsi="Arial"/>
          <w:bCs/>
          <w:sz w:val="24"/>
          <w:szCs w:val="24"/>
        </w:rPr>
        <w:t xml:space="preserve"> tax de</w:t>
      </w:r>
      <w:r w:rsidR="00D91486">
        <w:rPr>
          <w:rFonts w:ascii="Arial" w:hAnsi="Arial"/>
          <w:bCs/>
          <w:sz w:val="24"/>
          <w:szCs w:val="24"/>
        </w:rPr>
        <w:t>ductions and exemptions are spent  as bribes,</w:t>
      </w:r>
      <w:r w:rsidRPr="007D4139">
        <w:rPr>
          <w:rFonts w:ascii="Arial" w:hAnsi="Arial"/>
          <w:bCs/>
          <w:sz w:val="24"/>
          <w:szCs w:val="24"/>
        </w:rPr>
        <w:t xml:space="preserve"> accordi</w:t>
      </w:r>
      <w:r w:rsidR="00D91486">
        <w:rPr>
          <w:rFonts w:ascii="Arial" w:hAnsi="Arial"/>
          <w:bCs/>
          <w:sz w:val="24"/>
          <w:szCs w:val="24"/>
        </w:rPr>
        <w:t xml:space="preserve">ng to the perception by </w:t>
      </w:r>
      <w:r w:rsidR="00D3243D">
        <w:rPr>
          <w:rFonts w:ascii="Arial" w:hAnsi="Arial"/>
          <w:bCs/>
          <w:sz w:val="24"/>
          <w:szCs w:val="24"/>
        </w:rPr>
        <w:t>Experts</w:t>
      </w:r>
      <w:r w:rsidRPr="007D4139">
        <w:rPr>
          <w:rFonts w:ascii="Arial" w:hAnsi="Arial"/>
          <w:bCs/>
          <w:sz w:val="24"/>
          <w:szCs w:val="24"/>
        </w:rPr>
        <w:t xml:space="preserve"> This includes 10.1 p</w:t>
      </w:r>
      <w:r w:rsidR="00047E45">
        <w:rPr>
          <w:rFonts w:ascii="Arial" w:hAnsi="Arial"/>
          <w:bCs/>
          <w:sz w:val="24"/>
          <w:szCs w:val="24"/>
        </w:rPr>
        <w:t xml:space="preserve">ercent of the cost  </w:t>
      </w:r>
      <w:r w:rsidR="00047E45">
        <w:rPr>
          <w:rFonts w:ascii="Arial" w:hAnsi="Arial"/>
          <w:bCs/>
          <w:sz w:val="24"/>
          <w:szCs w:val="24"/>
        </w:rPr>
        <w:lastRenderedPageBreak/>
        <w:t>of</w:t>
      </w:r>
      <w:r w:rsidRPr="007D4139">
        <w:rPr>
          <w:rFonts w:ascii="Arial" w:hAnsi="Arial"/>
          <w:bCs/>
          <w:sz w:val="24"/>
          <w:szCs w:val="24"/>
        </w:rPr>
        <w:t xml:space="preserve"> go</w:t>
      </w:r>
      <w:r w:rsidR="00047E45">
        <w:rPr>
          <w:rFonts w:ascii="Arial" w:hAnsi="Arial"/>
          <w:bCs/>
          <w:sz w:val="24"/>
          <w:szCs w:val="24"/>
        </w:rPr>
        <w:t>vernment projects and programs, 10.45 percent of the cost  of procurement</w:t>
      </w:r>
      <w:r w:rsidRPr="007D4139">
        <w:rPr>
          <w:rFonts w:ascii="Arial" w:hAnsi="Arial"/>
          <w:bCs/>
          <w:sz w:val="24"/>
          <w:szCs w:val="24"/>
        </w:rPr>
        <w:t xml:space="preserve"> purchase</w:t>
      </w:r>
      <w:r w:rsidR="00047E45">
        <w:rPr>
          <w:rFonts w:ascii="Arial" w:hAnsi="Arial"/>
          <w:bCs/>
          <w:sz w:val="24"/>
          <w:szCs w:val="24"/>
        </w:rPr>
        <w:t xml:space="preserve">s, 9.38 percent for </w:t>
      </w:r>
      <w:r w:rsidRPr="007D4139">
        <w:rPr>
          <w:rFonts w:ascii="Arial" w:hAnsi="Arial"/>
          <w:bCs/>
          <w:sz w:val="24"/>
          <w:szCs w:val="24"/>
        </w:rPr>
        <w:t>debt</w:t>
      </w:r>
      <w:r w:rsidR="00047E45">
        <w:rPr>
          <w:rFonts w:ascii="Arial" w:hAnsi="Arial"/>
          <w:bCs/>
          <w:sz w:val="24"/>
          <w:szCs w:val="24"/>
        </w:rPr>
        <w:t xml:space="preserve"> solution</w:t>
      </w:r>
      <w:r w:rsidRPr="007D4139">
        <w:rPr>
          <w:rFonts w:ascii="Arial" w:hAnsi="Arial"/>
          <w:bCs/>
          <w:sz w:val="24"/>
          <w:szCs w:val="24"/>
        </w:rPr>
        <w:t xml:space="preserve"> and civil lawsuits and 11.5 percent of the due tax in pursuit of tax deductions or exemptions </w:t>
      </w:r>
      <w:r w:rsidR="00211561">
        <w:rPr>
          <w:rFonts w:ascii="Arial" w:hAnsi="Arial"/>
          <w:bCs/>
          <w:sz w:val="24"/>
          <w:szCs w:val="24"/>
        </w:rPr>
        <w:t xml:space="preserve">are </w:t>
      </w:r>
      <w:r w:rsidRPr="007D4139">
        <w:rPr>
          <w:rFonts w:ascii="Arial" w:hAnsi="Arial"/>
          <w:bCs/>
          <w:sz w:val="24"/>
          <w:szCs w:val="24"/>
        </w:rPr>
        <w:t>paid for corruption as bribes.</w:t>
      </w:r>
    </w:p>
    <w:p w:rsidR="007D4139" w:rsidRPr="007D4139" w:rsidRDefault="00A649FE" w:rsidP="007D4139">
      <w:pPr>
        <w:jc w:val="both"/>
        <w:rPr>
          <w:rFonts w:ascii="Arial" w:hAnsi="Arial"/>
          <w:bCs/>
          <w:sz w:val="24"/>
          <w:szCs w:val="24"/>
        </w:rPr>
      </w:pPr>
      <w:r w:rsidRPr="007D4139">
        <w:rPr>
          <w:rFonts w:ascii="Arial" w:hAnsi="Arial"/>
          <w:bCs/>
          <w:sz w:val="24"/>
          <w:szCs w:val="24"/>
        </w:rPr>
        <w:t>13.3 percent</w:t>
      </w:r>
      <w:r>
        <w:rPr>
          <w:rFonts w:ascii="Arial" w:hAnsi="Arial"/>
          <w:bCs/>
          <w:sz w:val="24"/>
          <w:szCs w:val="24"/>
        </w:rPr>
        <w:t xml:space="preserve">s of respondents </w:t>
      </w:r>
      <w:r w:rsidR="002D5C3B">
        <w:rPr>
          <w:rFonts w:ascii="Arial" w:hAnsi="Arial"/>
          <w:bCs/>
          <w:sz w:val="24"/>
          <w:szCs w:val="24"/>
        </w:rPr>
        <w:t>in the public perception survey</w:t>
      </w:r>
      <w:r w:rsidR="007D4139" w:rsidRPr="007D4139">
        <w:rPr>
          <w:rFonts w:ascii="Arial" w:hAnsi="Arial"/>
          <w:bCs/>
          <w:sz w:val="24"/>
          <w:szCs w:val="24"/>
        </w:rPr>
        <w:t xml:space="preserve"> </w:t>
      </w:r>
      <w:r w:rsidR="002D5C3B">
        <w:rPr>
          <w:rFonts w:ascii="Arial" w:hAnsi="Arial"/>
          <w:bCs/>
          <w:sz w:val="24"/>
          <w:szCs w:val="24"/>
        </w:rPr>
        <w:t>said</w:t>
      </w:r>
      <w:r>
        <w:rPr>
          <w:rFonts w:ascii="Arial" w:hAnsi="Arial"/>
          <w:bCs/>
          <w:sz w:val="24"/>
          <w:szCs w:val="24"/>
        </w:rPr>
        <w:t xml:space="preserve"> </w:t>
      </w:r>
      <w:r w:rsidR="007D4139" w:rsidRPr="007D4139">
        <w:rPr>
          <w:rFonts w:ascii="Arial" w:hAnsi="Arial"/>
          <w:bCs/>
          <w:sz w:val="24"/>
          <w:szCs w:val="24"/>
        </w:rPr>
        <w:t>that their families had to pay bribe to public servants during the last 12 months and that they paid 14.6 percent of their annual househ</w:t>
      </w:r>
      <w:r w:rsidR="002D5C3B">
        <w:rPr>
          <w:rFonts w:ascii="Arial" w:hAnsi="Arial"/>
          <w:bCs/>
          <w:sz w:val="24"/>
          <w:szCs w:val="24"/>
        </w:rPr>
        <w:t xml:space="preserve">old income or 240.8 thousand </w:t>
      </w:r>
      <w:proofErr w:type="spellStart"/>
      <w:r w:rsidR="002D5C3B" w:rsidRPr="002D5C3B">
        <w:rPr>
          <w:rFonts w:ascii="Arial" w:hAnsi="Arial"/>
          <w:bCs/>
          <w:i/>
          <w:sz w:val="24"/>
          <w:szCs w:val="24"/>
        </w:rPr>
        <w:t>tugrig</w:t>
      </w:r>
      <w:proofErr w:type="spellEnd"/>
      <w:r w:rsidR="007D4139" w:rsidRPr="007D4139">
        <w:rPr>
          <w:rFonts w:ascii="Arial" w:hAnsi="Arial"/>
          <w:bCs/>
          <w:sz w:val="24"/>
          <w:szCs w:val="24"/>
        </w:rPr>
        <w:t xml:space="preserve"> to bribe public officials. Of the 677.8 thousand households of Mongolia, 13.3 percent have given bribe to public officials during the last 12 months and each household spe</w:t>
      </w:r>
      <w:r w:rsidR="002D5C3B">
        <w:rPr>
          <w:rFonts w:ascii="Arial" w:hAnsi="Arial"/>
          <w:bCs/>
          <w:sz w:val="24"/>
          <w:szCs w:val="24"/>
        </w:rPr>
        <w:t>nt in average 240.8 thousand</w:t>
      </w:r>
      <w:r w:rsidR="002D5C3B" w:rsidRPr="002D5C3B">
        <w:rPr>
          <w:rFonts w:ascii="Arial" w:hAnsi="Arial"/>
          <w:bCs/>
          <w:i/>
          <w:sz w:val="24"/>
          <w:szCs w:val="24"/>
        </w:rPr>
        <w:t xml:space="preserve"> </w:t>
      </w:r>
      <w:proofErr w:type="spellStart"/>
      <w:r w:rsidR="002D5C3B" w:rsidRPr="002D5C3B">
        <w:rPr>
          <w:rFonts w:ascii="Arial" w:hAnsi="Arial"/>
          <w:bCs/>
          <w:i/>
          <w:sz w:val="24"/>
          <w:szCs w:val="24"/>
        </w:rPr>
        <w:t>tugrig</w:t>
      </w:r>
      <w:proofErr w:type="spellEnd"/>
      <w:r w:rsidR="007D4139" w:rsidRPr="007D4139">
        <w:rPr>
          <w:rFonts w:ascii="Arial" w:hAnsi="Arial"/>
          <w:bCs/>
          <w:sz w:val="24"/>
          <w:szCs w:val="24"/>
        </w:rPr>
        <w:t xml:space="preserve"> to bribe. Based on these indicators, the total bribe paid by households to publ</w:t>
      </w:r>
      <w:r w:rsidR="002D5C3B">
        <w:rPr>
          <w:rFonts w:ascii="Arial" w:hAnsi="Arial"/>
          <w:bCs/>
          <w:sz w:val="24"/>
          <w:szCs w:val="24"/>
        </w:rPr>
        <w:t xml:space="preserve">ic officials is 21.7 billion </w:t>
      </w:r>
      <w:proofErr w:type="spellStart"/>
      <w:r w:rsidR="002D5C3B" w:rsidRPr="009E7FE4">
        <w:rPr>
          <w:rFonts w:ascii="Arial" w:hAnsi="Arial"/>
          <w:bCs/>
          <w:i/>
          <w:sz w:val="24"/>
          <w:szCs w:val="24"/>
        </w:rPr>
        <w:t>tugrig</w:t>
      </w:r>
      <w:proofErr w:type="spellEnd"/>
      <w:r w:rsidR="007D4139" w:rsidRPr="007D4139">
        <w:rPr>
          <w:rFonts w:ascii="Arial" w:hAnsi="Arial"/>
          <w:bCs/>
          <w:sz w:val="24"/>
          <w:szCs w:val="24"/>
        </w:rPr>
        <w:t>.</w:t>
      </w:r>
    </w:p>
    <w:p w:rsidR="00156231" w:rsidRDefault="007D4139" w:rsidP="007D4139">
      <w:pPr>
        <w:jc w:val="both"/>
        <w:rPr>
          <w:rFonts w:ascii="Arial" w:hAnsi="Arial" w:cs="Arial"/>
          <w:sz w:val="24"/>
          <w:szCs w:val="24"/>
          <w:lang w:val="mn-MN"/>
        </w:rPr>
      </w:pPr>
      <w:r w:rsidRPr="007D4139">
        <w:rPr>
          <w:rFonts w:ascii="Arial" w:hAnsi="Arial"/>
          <w:sz w:val="24"/>
          <w:szCs w:val="24"/>
        </w:rPr>
        <w:t>The indicator of the types of corruption is 0.54 and, as for its components, the percentage of multiple objects corruption crime</w:t>
      </w:r>
      <w:r w:rsidR="009E7FE4">
        <w:rPr>
          <w:rFonts w:ascii="Arial" w:hAnsi="Arial"/>
          <w:sz w:val="24"/>
          <w:szCs w:val="24"/>
        </w:rPr>
        <w:t xml:space="preserve"> is 0.31, percentage of recurred</w:t>
      </w:r>
      <w:r w:rsidRPr="007D4139">
        <w:rPr>
          <w:rFonts w:ascii="Arial" w:hAnsi="Arial"/>
          <w:sz w:val="24"/>
          <w:szCs w:val="24"/>
        </w:rPr>
        <w:t xml:space="preserve"> corruption crime is 0.30, percentage of </w:t>
      </w:r>
      <w:r w:rsidRPr="00ED1C9A">
        <w:rPr>
          <w:rFonts w:ascii="Arial" w:hAnsi="Arial"/>
          <w:sz w:val="24"/>
          <w:szCs w:val="24"/>
          <w:lang w:val="en-GB"/>
        </w:rPr>
        <w:t>organised</w:t>
      </w:r>
      <w:r w:rsidRPr="007D4139">
        <w:rPr>
          <w:rFonts w:ascii="Arial" w:hAnsi="Arial"/>
          <w:sz w:val="24"/>
          <w:szCs w:val="24"/>
        </w:rPr>
        <w:t xml:space="preserve"> corruption crime is 0.42, the indicator of classification of corruption crime is 0.37</w:t>
      </w:r>
      <w:r w:rsidR="009E7FE4">
        <w:rPr>
          <w:rFonts w:ascii="Arial" w:hAnsi="Arial"/>
          <w:sz w:val="24"/>
          <w:szCs w:val="24"/>
        </w:rPr>
        <w:t xml:space="preserve"> and the indicator of  corruption crime  motivated greed</w:t>
      </w:r>
      <w:r w:rsidRPr="007D4139">
        <w:rPr>
          <w:rFonts w:ascii="Arial" w:hAnsi="Arial"/>
          <w:sz w:val="24"/>
          <w:szCs w:val="24"/>
        </w:rPr>
        <w:t xml:space="preserve"> is 0.91</w:t>
      </w:r>
      <w:r w:rsidR="00156231" w:rsidRPr="007D4139">
        <w:rPr>
          <w:rFonts w:ascii="Arial" w:hAnsi="Arial"/>
          <w:bCs/>
          <w:sz w:val="24"/>
          <w:szCs w:val="24"/>
          <w:lang w:val="mn-MN"/>
        </w:rPr>
        <w:t xml:space="preserve"> </w:t>
      </w:r>
      <w:r w:rsidR="00156231" w:rsidRPr="007D4139">
        <w:rPr>
          <w:rFonts w:ascii="Arial" w:hAnsi="Arial"/>
          <w:bCs/>
          <w:sz w:val="24"/>
          <w:szCs w:val="24"/>
        </w:rPr>
        <w:t>(</w:t>
      </w:r>
      <w:r w:rsidRPr="007D4139">
        <w:rPr>
          <w:rFonts w:ascii="Arial" w:hAnsi="Arial"/>
          <w:bCs/>
          <w:sz w:val="24"/>
          <w:szCs w:val="24"/>
        </w:rPr>
        <w:t>Table</w:t>
      </w:r>
      <w:r w:rsidR="00156231" w:rsidRPr="007D4139">
        <w:rPr>
          <w:rFonts w:ascii="Arial" w:hAnsi="Arial"/>
          <w:bCs/>
          <w:sz w:val="24"/>
          <w:szCs w:val="24"/>
          <w:lang w:val="mn-MN"/>
        </w:rPr>
        <w:t xml:space="preserve"> 2</w:t>
      </w:r>
      <w:r w:rsidR="00156231" w:rsidRPr="007D4139">
        <w:rPr>
          <w:rFonts w:ascii="Arial" w:hAnsi="Arial"/>
          <w:bCs/>
          <w:sz w:val="24"/>
          <w:szCs w:val="24"/>
        </w:rPr>
        <w:t>)</w:t>
      </w:r>
      <w:r w:rsidR="00156231" w:rsidRPr="007D4139">
        <w:rPr>
          <w:rFonts w:ascii="Arial" w:hAnsi="Arial"/>
          <w:bCs/>
          <w:sz w:val="24"/>
          <w:szCs w:val="24"/>
          <w:lang w:val="mn-MN"/>
        </w:rPr>
        <w:t>.</w:t>
      </w:r>
    </w:p>
    <w:p w:rsidR="00156231" w:rsidRPr="007D4139" w:rsidRDefault="007D4139" w:rsidP="00156231">
      <w:pPr>
        <w:jc w:val="center"/>
        <w:rPr>
          <w:rFonts w:ascii="Arial" w:hAnsi="Arial"/>
          <w:b/>
          <w:bCs/>
          <w:color w:val="4F81BD" w:themeColor="accent1"/>
          <w:sz w:val="24"/>
          <w:szCs w:val="24"/>
        </w:rPr>
      </w:pPr>
      <w:proofErr w:type="gramStart"/>
      <w:r>
        <w:rPr>
          <w:rFonts w:ascii="Arial" w:hAnsi="Arial"/>
          <w:b/>
          <w:bCs/>
          <w:color w:val="4F81BD" w:themeColor="accent1"/>
          <w:sz w:val="24"/>
          <w:szCs w:val="24"/>
        </w:rPr>
        <w:t>Table</w:t>
      </w:r>
      <w:r w:rsidR="00156231" w:rsidRPr="007F6FFE">
        <w:rPr>
          <w:rFonts w:ascii="Arial" w:hAnsi="Arial"/>
          <w:b/>
          <w:bCs/>
          <w:color w:val="4F81BD" w:themeColor="accent1"/>
          <w:sz w:val="24"/>
          <w:szCs w:val="24"/>
          <w:lang w:val="mn-MN"/>
        </w:rPr>
        <w:t xml:space="preserve"> 2.</w:t>
      </w:r>
      <w:proofErr w:type="gramEnd"/>
      <w:r w:rsidR="00156231" w:rsidRPr="007F6FFE">
        <w:rPr>
          <w:rFonts w:ascii="Arial" w:hAnsi="Arial"/>
          <w:b/>
          <w:bCs/>
          <w:color w:val="4F81BD" w:themeColor="accent1"/>
          <w:sz w:val="24"/>
          <w:szCs w:val="24"/>
          <w:lang w:val="mn-MN"/>
        </w:rPr>
        <w:t xml:space="preserve"> </w:t>
      </w:r>
      <w:r>
        <w:rPr>
          <w:rFonts w:ascii="Arial" w:hAnsi="Arial"/>
          <w:b/>
          <w:bCs/>
          <w:color w:val="4F81BD" w:themeColor="accent1"/>
          <w:sz w:val="24"/>
          <w:szCs w:val="24"/>
        </w:rPr>
        <w:t>Indicators of the forms of corruption</w:t>
      </w:r>
    </w:p>
    <w:tbl>
      <w:tblPr>
        <w:tblStyle w:val="MediumShading1-Accent4"/>
        <w:tblW w:w="0" w:type="auto"/>
        <w:jc w:val="center"/>
        <w:tblLook w:val="04A0"/>
      </w:tblPr>
      <w:tblGrid>
        <w:gridCol w:w="5953"/>
        <w:gridCol w:w="1864"/>
      </w:tblGrid>
      <w:tr w:rsidR="00156231" w:rsidRPr="001E1734" w:rsidTr="00034EE7">
        <w:trPr>
          <w:cnfStyle w:val="100000000000"/>
          <w:jc w:val="center"/>
        </w:trPr>
        <w:tc>
          <w:tcPr>
            <w:cnfStyle w:val="001000000000"/>
            <w:tcW w:w="5953" w:type="dxa"/>
            <w:tcBorders>
              <w:right w:val="single" w:sz="8" w:space="0" w:color="9F8AB9" w:themeColor="accent4" w:themeTint="BF"/>
            </w:tcBorders>
          </w:tcPr>
          <w:p w:rsidR="00156231" w:rsidRPr="007D4139" w:rsidRDefault="007D4139" w:rsidP="00034EE7">
            <w:pPr>
              <w:jc w:val="center"/>
              <w:rPr>
                <w:rFonts w:ascii="Arial" w:hAnsi="Arial"/>
                <w:bCs w:val="0"/>
              </w:rPr>
            </w:pPr>
            <w:r>
              <w:rPr>
                <w:rFonts w:ascii="Arial" w:hAnsi="Arial"/>
              </w:rPr>
              <w:t>Indicators</w:t>
            </w:r>
          </w:p>
        </w:tc>
        <w:tc>
          <w:tcPr>
            <w:tcW w:w="1864" w:type="dxa"/>
            <w:tcBorders>
              <w:left w:val="single" w:sz="8" w:space="0" w:color="9F8AB9" w:themeColor="accent4" w:themeTint="BF"/>
            </w:tcBorders>
          </w:tcPr>
          <w:p w:rsidR="00156231" w:rsidRPr="007D4139" w:rsidRDefault="007D4139" w:rsidP="00034EE7">
            <w:pPr>
              <w:jc w:val="center"/>
              <w:cnfStyle w:val="100000000000"/>
              <w:rPr>
                <w:rFonts w:ascii="Arial" w:hAnsi="Arial"/>
                <w:bCs w:val="0"/>
              </w:rPr>
            </w:pPr>
            <w:r>
              <w:rPr>
                <w:rFonts w:ascii="Arial" w:hAnsi="Arial"/>
              </w:rPr>
              <w:t>Value</w:t>
            </w:r>
          </w:p>
        </w:tc>
      </w:tr>
      <w:tr w:rsidR="007D4139" w:rsidRPr="001E1734" w:rsidTr="00034EE7">
        <w:trPr>
          <w:cnfStyle w:val="000000100000"/>
          <w:jc w:val="center"/>
        </w:trPr>
        <w:tc>
          <w:tcPr>
            <w:cnfStyle w:val="001000000000"/>
            <w:tcW w:w="5953" w:type="dxa"/>
            <w:tcBorders>
              <w:right w:val="single" w:sz="8" w:space="0" w:color="9F8AB9" w:themeColor="accent4" w:themeTint="BF"/>
            </w:tcBorders>
          </w:tcPr>
          <w:p w:rsidR="007D4139" w:rsidRPr="00DE0A78" w:rsidRDefault="007D4139" w:rsidP="00034EE7">
            <w:pPr>
              <w:jc w:val="both"/>
              <w:rPr>
                <w:rFonts w:ascii="Arial" w:hAnsi="Arial"/>
                <w:bCs w:val="0"/>
              </w:rPr>
            </w:pPr>
            <w:r w:rsidRPr="00DE0A78">
              <w:rPr>
                <w:rFonts w:ascii="Arial" w:hAnsi="Arial"/>
                <w:bCs w:val="0"/>
              </w:rPr>
              <w:t>Percentage of multiple objects corruption crime</w:t>
            </w:r>
          </w:p>
        </w:tc>
        <w:tc>
          <w:tcPr>
            <w:tcW w:w="1864" w:type="dxa"/>
            <w:tcBorders>
              <w:left w:val="single" w:sz="8" w:space="0" w:color="9F8AB9" w:themeColor="accent4" w:themeTint="BF"/>
            </w:tcBorders>
          </w:tcPr>
          <w:p w:rsidR="007D4139" w:rsidRPr="001E1734" w:rsidRDefault="007D4139" w:rsidP="00034EE7">
            <w:pPr>
              <w:spacing w:before="100" w:after="100"/>
              <w:jc w:val="center"/>
              <w:cnfStyle w:val="000000100000"/>
              <w:rPr>
                <w:rFonts w:ascii="Arial" w:hAnsi="Arial"/>
                <w:bCs/>
                <w:lang w:val="mn-MN"/>
              </w:rPr>
            </w:pPr>
            <w:r w:rsidRPr="001E1734">
              <w:rPr>
                <w:rFonts w:ascii="Arial" w:hAnsi="Arial"/>
                <w:bCs/>
                <w:lang w:val="mn-MN"/>
              </w:rPr>
              <w:t>0.31</w:t>
            </w:r>
          </w:p>
        </w:tc>
      </w:tr>
      <w:tr w:rsidR="007D4139" w:rsidRPr="001E1734" w:rsidTr="00034EE7">
        <w:trPr>
          <w:cnfStyle w:val="000000010000"/>
          <w:jc w:val="center"/>
        </w:trPr>
        <w:tc>
          <w:tcPr>
            <w:cnfStyle w:val="001000000000"/>
            <w:tcW w:w="5953" w:type="dxa"/>
            <w:tcBorders>
              <w:right w:val="single" w:sz="8" w:space="0" w:color="9F8AB9" w:themeColor="accent4" w:themeTint="BF"/>
            </w:tcBorders>
          </w:tcPr>
          <w:p w:rsidR="007D4139" w:rsidRPr="00DE0A78" w:rsidRDefault="009E7FE4" w:rsidP="00034EE7">
            <w:pPr>
              <w:jc w:val="both"/>
              <w:rPr>
                <w:rFonts w:ascii="Arial" w:hAnsi="Arial"/>
                <w:bCs w:val="0"/>
              </w:rPr>
            </w:pPr>
            <w:r>
              <w:rPr>
                <w:rFonts w:ascii="Arial" w:hAnsi="Arial"/>
                <w:bCs w:val="0"/>
              </w:rPr>
              <w:t>Percentage of recurred</w:t>
            </w:r>
            <w:r w:rsidR="007D4139" w:rsidRPr="00DE0A78">
              <w:rPr>
                <w:rFonts w:ascii="Arial" w:hAnsi="Arial"/>
                <w:bCs w:val="0"/>
              </w:rPr>
              <w:t xml:space="preserve"> corruption crime</w:t>
            </w:r>
          </w:p>
        </w:tc>
        <w:tc>
          <w:tcPr>
            <w:tcW w:w="1864" w:type="dxa"/>
            <w:tcBorders>
              <w:left w:val="single" w:sz="8" w:space="0" w:color="9F8AB9" w:themeColor="accent4" w:themeTint="BF"/>
            </w:tcBorders>
          </w:tcPr>
          <w:p w:rsidR="007D4139" w:rsidRPr="001E1734" w:rsidRDefault="007D4139" w:rsidP="00034EE7">
            <w:pPr>
              <w:spacing w:before="100" w:after="100"/>
              <w:jc w:val="center"/>
              <w:cnfStyle w:val="000000010000"/>
              <w:rPr>
                <w:rFonts w:ascii="Arial" w:hAnsi="Arial"/>
                <w:bCs/>
                <w:lang w:val="mn-MN"/>
              </w:rPr>
            </w:pPr>
            <w:r w:rsidRPr="001E1734">
              <w:rPr>
                <w:rFonts w:ascii="Arial" w:hAnsi="Arial"/>
                <w:bCs/>
                <w:lang w:val="mn-MN"/>
              </w:rPr>
              <w:t>0.30</w:t>
            </w:r>
          </w:p>
        </w:tc>
      </w:tr>
      <w:tr w:rsidR="007D4139" w:rsidRPr="001E1734" w:rsidTr="00034EE7">
        <w:trPr>
          <w:cnfStyle w:val="000000100000"/>
          <w:jc w:val="center"/>
        </w:trPr>
        <w:tc>
          <w:tcPr>
            <w:cnfStyle w:val="001000000000"/>
            <w:tcW w:w="5953" w:type="dxa"/>
            <w:tcBorders>
              <w:right w:val="single" w:sz="8" w:space="0" w:color="9F8AB9" w:themeColor="accent4" w:themeTint="BF"/>
            </w:tcBorders>
          </w:tcPr>
          <w:p w:rsidR="007D4139" w:rsidRPr="00DE0A78" w:rsidRDefault="007D4139" w:rsidP="00034EE7">
            <w:pPr>
              <w:jc w:val="both"/>
              <w:rPr>
                <w:rFonts w:ascii="Arial" w:hAnsi="Arial"/>
                <w:bCs w:val="0"/>
              </w:rPr>
            </w:pPr>
            <w:r w:rsidRPr="00DE0A78">
              <w:rPr>
                <w:rFonts w:ascii="Arial" w:hAnsi="Arial"/>
                <w:bCs w:val="0"/>
              </w:rPr>
              <w:t xml:space="preserve">Percentage of </w:t>
            </w:r>
            <w:proofErr w:type="spellStart"/>
            <w:r w:rsidRPr="00DE0A78">
              <w:rPr>
                <w:rFonts w:ascii="Arial" w:hAnsi="Arial"/>
                <w:bCs w:val="0"/>
              </w:rPr>
              <w:t>organised</w:t>
            </w:r>
            <w:proofErr w:type="spellEnd"/>
            <w:r w:rsidRPr="00DE0A78">
              <w:rPr>
                <w:rFonts w:ascii="Arial" w:hAnsi="Arial"/>
                <w:bCs w:val="0"/>
              </w:rPr>
              <w:t xml:space="preserve"> corruption crime</w:t>
            </w:r>
          </w:p>
        </w:tc>
        <w:tc>
          <w:tcPr>
            <w:tcW w:w="1864" w:type="dxa"/>
            <w:tcBorders>
              <w:left w:val="single" w:sz="8" w:space="0" w:color="9F8AB9" w:themeColor="accent4" w:themeTint="BF"/>
            </w:tcBorders>
          </w:tcPr>
          <w:p w:rsidR="007D4139" w:rsidRPr="001E1734" w:rsidRDefault="007D4139" w:rsidP="00034EE7">
            <w:pPr>
              <w:spacing w:before="100" w:after="100"/>
              <w:jc w:val="center"/>
              <w:cnfStyle w:val="000000100000"/>
              <w:rPr>
                <w:rFonts w:ascii="Arial" w:hAnsi="Arial"/>
                <w:bCs/>
                <w:lang w:val="mn-MN"/>
              </w:rPr>
            </w:pPr>
            <w:r w:rsidRPr="001E1734">
              <w:rPr>
                <w:rFonts w:ascii="Arial" w:hAnsi="Arial"/>
                <w:bCs/>
                <w:lang w:val="mn-MN"/>
              </w:rPr>
              <w:t>0.42</w:t>
            </w:r>
          </w:p>
        </w:tc>
      </w:tr>
      <w:tr w:rsidR="007D4139" w:rsidRPr="001E1734" w:rsidTr="00034EE7">
        <w:trPr>
          <w:cnfStyle w:val="000000010000"/>
          <w:jc w:val="center"/>
        </w:trPr>
        <w:tc>
          <w:tcPr>
            <w:cnfStyle w:val="001000000000"/>
            <w:tcW w:w="5953" w:type="dxa"/>
            <w:tcBorders>
              <w:right w:val="single" w:sz="8" w:space="0" w:color="9F8AB9" w:themeColor="accent4" w:themeTint="BF"/>
            </w:tcBorders>
          </w:tcPr>
          <w:p w:rsidR="007D4139" w:rsidRPr="00DE0A78" w:rsidRDefault="007D4139" w:rsidP="00034EE7">
            <w:pPr>
              <w:jc w:val="both"/>
              <w:rPr>
                <w:rFonts w:ascii="Arial" w:hAnsi="Arial"/>
                <w:bCs w:val="0"/>
              </w:rPr>
            </w:pPr>
            <w:r w:rsidRPr="00DE0A78">
              <w:rPr>
                <w:rFonts w:ascii="Arial" w:hAnsi="Arial"/>
                <w:bCs w:val="0"/>
              </w:rPr>
              <w:t>Indicator of classification of corruption crime</w:t>
            </w:r>
          </w:p>
        </w:tc>
        <w:tc>
          <w:tcPr>
            <w:tcW w:w="1864" w:type="dxa"/>
            <w:tcBorders>
              <w:left w:val="single" w:sz="8" w:space="0" w:color="9F8AB9" w:themeColor="accent4" w:themeTint="BF"/>
            </w:tcBorders>
          </w:tcPr>
          <w:p w:rsidR="007D4139" w:rsidRPr="001E1734" w:rsidRDefault="007D4139" w:rsidP="00034EE7">
            <w:pPr>
              <w:spacing w:before="100" w:after="100"/>
              <w:jc w:val="center"/>
              <w:cnfStyle w:val="000000010000"/>
              <w:rPr>
                <w:rFonts w:ascii="Arial" w:hAnsi="Arial"/>
                <w:bCs/>
                <w:lang w:val="mn-MN"/>
              </w:rPr>
            </w:pPr>
            <w:r w:rsidRPr="001E1734">
              <w:rPr>
                <w:rFonts w:ascii="Arial" w:hAnsi="Arial"/>
                <w:bCs/>
                <w:lang w:val="mn-MN"/>
              </w:rPr>
              <w:t>0.37</w:t>
            </w:r>
          </w:p>
        </w:tc>
      </w:tr>
      <w:tr w:rsidR="007D4139" w:rsidRPr="001E1734" w:rsidTr="00034EE7">
        <w:trPr>
          <w:cnfStyle w:val="000000100000"/>
          <w:jc w:val="center"/>
        </w:trPr>
        <w:tc>
          <w:tcPr>
            <w:cnfStyle w:val="001000000000"/>
            <w:tcW w:w="5953" w:type="dxa"/>
            <w:tcBorders>
              <w:right w:val="single" w:sz="8" w:space="0" w:color="9F8AB9" w:themeColor="accent4" w:themeTint="BF"/>
            </w:tcBorders>
          </w:tcPr>
          <w:p w:rsidR="007D4139" w:rsidRPr="00DE0A78" w:rsidRDefault="007D4139" w:rsidP="00034EE7">
            <w:pPr>
              <w:jc w:val="both"/>
              <w:rPr>
                <w:rFonts w:ascii="Arial" w:hAnsi="Arial"/>
                <w:bCs w:val="0"/>
              </w:rPr>
            </w:pPr>
            <w:r w:rsidRPr="00DE0A78">
              <w:rPr>
                <w:rFonts w:ascii="Arial" w:hAnsi="Arial"/>
                <w:bCs w:val="0"/>
              </w:rPr>
              <w:t xml:space="preserve">The indicator of </w:t>
            </w:r>
            <w:r w:rsidR="009E7FE4">
              <w:rPr>
                <w:rFonts w:ascii="Arial" w:hAnsi="Arial"/>
                <w:bCs w:val="0"/>
              </w:rPr>
              <w:t xml:space="preserve"> corruption motivated by </w:t>
            </w:r>
            <w:r w:rsidRPr="00DE0A78">
              <w:rPr>
                <w:rFonts w:ascii="Arial" w:hAnsi="Arial"/>
                <w:bCs w:val="0"/>
              </w:rPr>
              <w:t>greed</w:t>
            </w:r>
          </w:p>
        </w:tc>
        <w:tc>
          <w:tcPr>
            <w:tcW w:w="1864" w:type="dxa"/>
            <w:tcBorders>
              <w:left w:val="single" w:sz="8" w:space="0" w:color="9F8AB9" w:themeColor="accent4" w:themeTint="BF"/>
            </w:tcBorders>
          </w:tcPr>
          <w:p w:rsidR="007D4139" w:rsidRPr="001E1734" w:rsidRDefault="007D4139" w:rsidP="00034EE7">
            <w:pPr>
              <w:spacing w:before="100" w:after="100"/>
              <w:jc w:val="center"/>
              <w:cnfStyle w:val="000000100000"/>
              <w:rPr>
                <w:rFonts w:ascii="Arial" w:hAnsi="Arial"/>
                <w:bCs/>
                <w:lang w:val="mn-MN"/>
              </w:rPr>
            </w:pPr>
            <w:r w:rsidRPr="001E1734">
              <w:rPr>
                <w:rFonts w:ascii="Arial" w:hAnsi="Arial"/>
                <w:bCs/>
                <w:lang w:val="mn-MN"/>
              </w:rPr>
              <w:t>0.91</w:t>
            </w:r>
          </w:p>
        </w:tc>
      </w:tr>
      <w:tr w:rsidR="007D4139" w:rsidRPr="001E1734" w:rsidTr="00034EE7">
        <w:trPr>
          <w:cnfStyle w:val="000000010000"/>
          <w:jc w:val="center"/>
        </w:trPr>
        <w:tc>
          <w:tcPr>
            <w:cnfStyle w:val="001000000000"/>
            <w:tcW w:w="5953" w:type="dxa"/>
            <w:tcBorders>
              <w:right w:val="single" w:sz="8" w:space="0" w:color="9F8AB9" w:themeColor="accent4" w:themeTint="BF"/>
            </w:tcBorders>
          </w:tcPr>
          <w:p w:rsidR="007D4139" w:rsidRPr="00DE0A78" w:rsidRDefault="007D4139" w:rsidP="00034EE7">
            <w:pPr>
              <w:jc w:val="both"/>
              <w:rPr>
                <w:rFonts w:ascii="Arial" w:hAnsi="Arial"/>
                <w:bCs w:val="0"/>
              </w:rPr>
            </w:pPr>
            <w:r w:rsidRPr="00DE0A78">
              <w:rPr>
                <w:rFonts w:ascii="Arial" w:hAnsi="Arial"/>
                <w:bCs w:val="0"/>
              </w:rPr>
              <w:t>Composite indicator of the types of corruption</w:t>
            </w:r>
          </w:p>
        </w:tc>
        <w:tc>
          <w:tcPr>
            <w:tcW w:w="1864" w:type="dxa"/>
            <w:tcBorders>
              <w:left w:val="single" w:sz="8" w:space="0" w:color="9F8AB9" w:themeColor="accent4" w:themeTint="BF"/>
            </w:tcBorders>
          </w:tcPr>
          <w:p w:rsidR="007D4139" w:rsidRPr="001E1734" w:rsidRDefault="007D4139" w:rsidP="00034EE7">
            <w:pPr>
              <w:spacing w:before="100" w:after="100"/>
              <w:jc w:val="center"/>
              <w:cnfStyle w:val="000000010000"/>
              <w:rPr>
                <w:rFonts w:ascii="Arial" w:hAnsi="Arial"/>
                <w:bCs/>
                <w:lang w:val="mn-MN"/>
              </w:rPr>
            </w:pPr>
            <w:r w:rsidRPr="001E1734">
              <w:rPr>
                <w:rFonts w:ascii="Arial" w:hAnsi="Arial"/>
                <w:bCs/>
                <w:lang w:val="mn-MN"/>
              </w:rPr>
              <w:t>0.54</w:t>
            </w:r>
          </w:p>
        </w:tc>
      </w:tr>
    </w:tbl>
    <w:p w:rsidR="00156231" w:rsidRDefault="00156231" w:rsidP="00156231">
      <w:pPr>
        <w:ind w:firstLine="540"/>
        <w:jc w:val="both"/>
        <w:rPr>
          <w:rFonts w:ascii="Arial" w:hAnsi="Arial"/>
          <w:bCs/>
          <w:lang w:val="mn-MN"/>
        </w:rPr>
      </w:pPr>
    </w:p>
    <w:p w:rsidR="00D3243D" w:rsidRDefault="00D3243D" w:rsidP="00156231">
      <w:pPr>
        <w:pStyle w:val="Title"/>
        <w:rPr>
          <w:sz w:val="44"/>
          <w:szCs w:val="44"/>
        </w:rPr>
      </w:pPr>
    </w:p>
    <w:p w:rsidR="00D3243D" w:rsidRDefault="00D3243D" w:rsidP="00156231">
      <w:pPr>
        <w:pStyle w:val="Title"/>
        <w:rPr>
          <w:sz w:val="44"/>
          <w:szCs w:val="44"/>
        </w:rPr>
      </w:pPr>
    </w:p>
    <w:p w:rsidR="00D3243D" w:rsidRDefault="00D3243D" w:rsidP="00156231">
      <w:pPr>
        <w:pStyle w:val="Title"/>
        <w:rPr>
          <w:sz w:val="44"/>
          <w:szCs w:val="44"/>
        </w:rPr>
      </w:pPr>
    </w:p>
    <w:p w:rsidR="00D3243D" w:rsidRDefault="00D3243D" w:rsidP="00156231">
      <w:pPr>
        <w:pStyle w:val="Title"/>
        <w:rPr>
          <w:sz w:val="44"/>
          <w:szCs w:val="44"/>
        </w:rPr>
      </w:pPr>
    </w:p>
    <w:p w:rsidR="00D3243D" w:rsidRDefault="00D3243D" w:rsidP="00156231">
      <w:pPr>
        <w:pStyle w:val="Title"/>
        <w:rPr>
          <w:sz w:val="44"/>
          <w:szCs w:val="44"/>
        </w:rPr>
      </w:pPr>
    </w:p>
    <w:p w:rsidR="00D3243D" w:rsidRDefault="00D3243D" w:rsidP="00156231">
      <w:pPr>
        <w:pStyle w:val="Title"/>
        <w:rPr>
          <w:sz w:val="44"/>
          <w:szCs w:val="44"/>
        </w:rPr>
      </w:pPr>
    </w:p>
    <w:p w:rsidR="00D3243D" w:rsidRDefault="00D3243D" w:rsidP="00156231">
      <w:pPr>
        <w:pStyle w:val="Title"/>
        <w:rPr>
          <w:sz w:val="44"/>
          <w:szCs w:val="44"/>
        </w:rPr>
      </w:pPr>
    </w:p>
    <w:p w:rsidR="00D3243D" w:rsidRDefault="00D3243D" w:rsidP="00156231">
      <w:pPr>
        <w:pStyle w:val="Title"/>
        <w:rPr>
          <w:sz w:val="44"/>
          <w:szCs w:val="44"/>
        </w:rPr>
      </w:pPr>
    </w:p>
    <w:p w:rsidR="00156231" w:rsidRPr="007D4139" w:rsidRDefault="00156231" w:rsidP="00156231">
      <w:pPr>
        <w:pStyle w:val="Title"/>
        <w:rPr>
          <w:rFonts w:ascii="Times New Roman" w:hAnsi="Times New Roman" w:cs="Times New Roman"/>
          <w:sz w:val="44"/>
          <w:szCs w:val="44"/>
        </w:rPr>
      </w:pPr>
      <w:r>
        <w:rPr>
          <w:sz w:val="44"/>
          <w:szCs w:val="44"/>
        </w:rPr>
        <w:lastRenderedPageBreak/>
        <w:t xml:space="preserve">VI. </w:t>
      </w:r>
      <w:r w:rsidR="007D4139">
        <w:rPr>
          <w:sz w:val="44"/>
          <w:szCs w:val="44"/>
        </w:rPr>
        <w:t>Corruption index by</w:t>
      </w:r>
      <w:r>
        <w:rPr>
          <w:rFonts w:ascii="Times New Roman" w:hAnsi="Times New Roman" w:cs="Times New Roman"/>
          <w:sz w:val="44"/>
          <w:szCs w:val="44"/>
          <w:lang w:val="mn-MN"/>
        </w:rPr>
        <w:t xml:space="preserve"> </w:t>
      </w:r>
      <w:r w:rsidR="00AF5590">
        <w:rPr>
          <w:rFonts w:ascii="Times New Roman" w:hAnsi="Times New Roman" w:cs="Times New Roman"/>
          <w:sz w:val="44"/>
          <w:szCs w:val="44"/>
        </w:rPr>
        <w:t xml:space="preserve">each </w:t>
      </w:r>
      <w:r w:rsidR="007D4139">
        <w:rPr>
          <w:rFonts w:ascii="Times New Roman" w:hAnsi="Times New Roman" w:cs="Times New Roman"/>
          <w:sz w:val="44"/>
          <w:szCs w:val="44"/>
        </w:rPr>
        <w:t>sectors</w:t>
      </w:r>
    </w:p>
    <w:p w:rsidR="00156231" w:rsidRDefault="00AF5590" w:rsidP="00156231">
      <w:pPr>
        <w:jc w:val="both"/>
        <w:rPr>
          <w:rFonts w:ascii="Arial" w:hAnsi="Arial"/>
          <w:iCs/>
          <w:sz w:val="24"/>
          <w:szCs w:val="24"/>
          <w:lang w:val="mn-MN"/>
        </w:rPr>
      </w:pPr>
      <w:r>
        <w:rPr>
          <w:rFonts w:ascii="Arial" w:hAnsi="Arial"/>
          <w:iCs/>
          <w:sz w:val="24"/>
          <w:szCs w:val="24"/>
        </w:rPr>
        <w:t>Development</w:t>
      </w:r>
      <w:r w:rsidR="00E8711E">
        <w:rPr>
          <w:rFonts w:ascii="Arial" w:hAnsi="Arial"/>
          <w:iCs/>
          <w:sz w:val="24"/>
          <w:szCs w:val="24"/>
        </w:rPr>
        <w:t xml:space="preserve"> of the sector corruption index is based on the result of the Publ</w:t>
      </w:r>
      <w:r>
        <w:rPr>
          <w:rFonts w:ascii="Arial" w:hAnsi="Arial"/>
          <w:iCs/>
          <w:sz w:val="24"/>
          <w:szCs w:val="24"/>
        </w:rPr>
        <w:t xml:space="preserve">ic perception survey and </w:t>
      </w:r>
      <w:r w:rsidR="00D3243D">
        <w:rPr>
          <w:rFonts w:ascii="Arial" w:hAnsi="Arial"/>
          <w:iCs/>
          <w:sz w:val="24"/>
          <w:szCs w:val="24"/>
        </w:rPr>
        <w:t>Experts</w:t>
      </w:r>
      <w:r w:rsidR="00E8711E">
        <w:rPr>
          <w:rFonts w:ascii="Arial" w:hAnsi="Arial"/>
          <w:iCs/>
          <w:sz w:val="24"/>
          <w:szCs w:val="24"/>
        </w:rPr>
        <w:t>’ perception index</w:t>
      </w:r>
      <w:r w:rsidR="00156231" w:rsidRPr="00974F50">
        <w:rPr>
          <w:rFonts w:ascii="Arial" w:hAnsi="Arial"/>
          <w:iCs/>
          <w:sz w:val="24"/>
          <w:szCs w:val="24"/>
          <w:lang w:val="mn-MN"/>
        </w:rPr>
        <w:t>.</w:t>
      </w:r>
      <w:r w:rsidR="00A649FE">
        <w:rPr>
          <w:rFonts w:ascii="Arial" w:hAnsi="Arial"/>
          <w:iCs/>
          <w:sz w:val="24"/>
          <w:szCs w:val="24"/>
        </w:rPr>
        <w:t>I</w:t>
      </w:r>
      <w:r w:rsidR="000954AB">
        <w:rPr>
          <w:rFonts w:ascii="Arial" w:hAnsi="Arial"/>
          <w:iCs/>
          <w:sz w:val="24"/>
          <w:szCs w:val="24"/>
        </w:rPr>
        <w:t xml:space="preserve">t is based on the assessment of </w:t>
      </w:r>
      <w:r w:rsidR="00B1167A">
        <w:rPr>
          <w:rFonts w:ascii="Arial" w:hAnsi="Arial"/>
          <w:iCs/>
          <w:sz w:val="24"/>
          <w:szCs w:val="24"/>
        </w:rPr>
        <w:t xml:space="preserve">public </w:t>
      </w:r>
      <w:r w:rsidR="000100C4">
        <w:rPr>
          <w:rFonts w:ascii="Arial" w:hAnsi="Arial"/>
          <w:iCs/>
          <w:sz w:val="24"/>
          <w:szCs w:val="24"/>
        </w:rPr>
        <w:t>officials</w:t>
      </w:r>
      <w:r w:rsidR="00B1167A">
        <w:rPr>
          <w:rFonts w:ascii="Arial" w:hAnsi="Arial"/>
          <w:iCs/>
          <w:sz w:val="24"/>
          <w:szCs w:val="24"/>
        </w:rPr>
        <w:t xml:space="preserve"> who are </w:t>
      </w:r>
      <w:r w:rsidR="000954AB">
        <w:rPr>
          <w:rFonts w:ascii="Arial" w:hAnsi="Arial"/>
          <w:iCs/>
          <w:sz w:val="24"/>
          <w:szCs w:val="24"/>
        </w:rPr>
        <w:t>wor</w:t>
      </w:r>
      <w:r>
        <w:rPr>
          <w:rFonts w:ascii="Arial" w:hAnsi="Arial"/>
          <w:iCs/>
          <w:sz w:val="24"/>
          <w:szCs w:val="24"/>
        </w:rPr>
        <w:t xml:space="preserve">king on given sector and </w:t>
      </w:r>
      <w:r w:rsidR="00D3243D">
        <w:rPr>
          <w:rFonts w:ascii="Arial" w:hAnsi="Arial"/>
          <w:iCs/>
          <w:sz w:val="24"/>
          <w:szCs w:val="24"/>
        </w:rPr>
        <w:t>Experts</w:t>
      </w:r>
      <w:r w:rsidR="000954AB">
        <w:rPr>
          <w:rFonts w:ascii="Arial" w:hAnsi="Arial"/>
          <w:iCs/>
          <w:sz w:val="24"/>
          <w:szCs w:val="24"/>
        </w:rPr>
        <w:t xml:space="preserve"> who </w:t>
      </w:r>
      <w:r w:rsidR="00145890">
        <w:rPr>
          <w:rFonts w:ascii="Arial" w:hAnsi="Arial"/>
          <w:iCs/>
          <w:sz w:val="24"/>
          <w:szCs w:val="24"/>
        </w:rPr>
        <w:t xml:space="preserve">consist of </w:t>
      </w:r>
      <w:r w:rsidR="000100C4">
        <w:rPr>
          <w:rFonts w:ascii="Arial" w:hAnsi="Arial"/>
          <w:iCs/>
          <w:sz w:val="24"/>
          <w:szCs w:val="24"/>
        </w:rPr>
        <w:t xml:space="preserve">public officials </w:t>
      </w:r>
      <w:r w:rsidR="00F126C7">
        <w:rPr>
          <w:rFonts w:ascii="Arial" w:hAnsi="Arial"/>
          <w:iCs/>
          <w:sz w:val="24"/>
          <w:szCs w:val="24"/>
        </w:rPr>
        <w:t>who have worked in the given sector many years and have deep knowledge about the sector</w:t>
      </w:r>
      <w:r w:rsidR="007631FD">
        <w:rPr>
          <w:rFonts w:ascii="Arial" w:hAnsi="Arial"/>
          <w:iCs/>
          <w:sz w:val="24"/>
          <w:szCs w:val="24"/>
        </w:rPr>
        <w:t>, officials of the international organizations which are cooperating and impl</w:t>
      </w:r>
      <w:r>
        <w:rPr>
          <w:rFonts w:ascii="Arial" w:hAnsi="Arial"/>
          <w:iCs/>
          <w:sz w:val="24"/>
          <w:szCs w:val="24"/>
        </w:rPr>
        <w:t>ementing projects and programs</w:t>
      </w:r>
      <w:r w:rsidR="007631FD">
        <w:rPr>
          <w:rFonts w:ascii="Arial" w:hAnsi="Arial"/>
          <w:iCs/>
          <w:sz w:val="24"/>
          <w:szCs w:val="24"/>
        </w:rPr>
        <w:t xml:space="preserve"> in given sector, and business entrepreneur</w:t>
      </w:r>
      <w:r>
        <w:rPr>
          <w:rFonts w:ascii="Arial" w:hAnsi="Arial"/>
          <w:iCs/>
          <w:sz w:val="24"/>
          <w:szCs w:val="24"/>
        </w:rPr>
        <w:t>s working i</w:t>
      </w:r>
      <w:r w:rsidR="007631FD">
        <w:rPr>
          <w:rFonts w:ascii="Arial" w:hAnsi="Arial"/>
          <w:iCs/>
          <w:sz w:val="24"/>
          <w:szCs w:val="24"/>
        </w:rPr>
        <w:t>n the sector</w:t>
      </w:r>
      <w:r w:rsidR="00156231" w:rsidRPr="00974F50">
        <w:rPr>
          <w:rFonts w:ascii="Arial" w:hAnsi="Arial"/>
          <w:iCs/>
          <w:sz w:val="24"/>
          <w:szCs w:val="24"/>
          <w:lang w:val="mn-MN"/>
        </w:rPr>
        <w:t>.</w:t>
      </w:r>
    </w:p>
    <w:p w:rsidR="00156231" w:rsidRPr="00FB34DD" w:rsidRDefault="00FB34DD" w:rsidP="00156231">
      <w:pPr>
        <w:jc w:val="both"/>
        <w:rPr>
          <w:rFonts w:ascii="Arial" w:hAnsi="Arial"/>
          <w:iCs/>
          <w:sz w:val="24"/>
          <w:szCs w:val="24"/>
          <w:lang w:val="mn-MN"/>
        </w:rPr>
      </w:pPr>
      <w:r w:rsidRPr="00FB34DD">
        <w:rPr>
          <w:rFonts w:ascii="Arial" w:hAnsi="Arial"/>
          <w:iCs/>
          <w:sz w:val="24"/>
          <w:szCs w:val="24"/>
        </w:rPr>
        <w:t xml:space="preserve">In a simplified way, </w:t>
      </w:r>
      <w:r w:rsidRPr="00FB34DD">
        <w:rPr>
          <w:rFonts w:ascii="Arial" w:hAnsi="Arial"/>
          <w:i/>
          <w:iCs/>
          <w:sz w:val="24"/>
          <w:szCs w:val="24"/>
          <w:u w:val="single"/>
        </w:rPr>
        <w:t>the sector corruption index</w:t>
      </w:r>
      <w:r w:rsidRPr="00FB34DD">
        <w:rPr>
          <w:rFonts w:ascii="Arial" w:hAnsi="Arial"/>
          <w:iCs/>
          <w:sz w:val="24"/>
          <w:szCs w:val="24"/>
        </w:rPr>
        <w:t xml:space="preserve"> can be understood as </w:t>
      </w:r>
      <w:r w:rsidRPr="00FB34DD">
        <w:rPr>
          <w:rFonts w:ascii="Arial" w:hAnsi="Arial"/>
          <w:i/>
          <w:iCs/>
          <w:sz w:val="24"/>
          <w:szCs w:val="24"/>
          <w:u w:val="single"/>
        </w:rPr>
        <w:t>sector corruption risk assessment.</w:t>
      </w:r>
      <w:r w:rsidRPr="00FB34DD">
        <w:rPr>
          <w:rFonts w:ascii="Arial" w:hAnsi="Arial"/>
          <w:iCs/>
          <w:sz w:val="24"/>
          <w:szCs w:val="24"/>
        </w:rPr>
        <w:t xml:space="preserve"> The sector corruption index calculation was based on the perception of pu</w:t>
      </w:r>
      <w:r w:rsidR="00AF5590">
        <w:rPr>
          <w:rFonts w:ascii="Arial" w:hAnsi="Arial"/>
          <w:iCs/>
          <w:sz w:val="24"/>
          <w:szCs w:val="24"/>
        </w:rPr>
        <w:t xml:space="preserve">blic servants and of the </w:t>
      </w:r>
      <w:r w:rsidR="00D3243D">
        <w:rPr>
          <w:rFonts w:ascii="Arial" w:hAnsi="Arial"/>
          <w:iCs/>
          <w:sz w:val="24"/>
          <w:szCs w:val="24"/>
        </w:rPr>
        <w:t>Experts</w:t>
      </w:r>
      <w:r w:rsidR="00AF5590">
        <w:rPr>
          <w:rFonts w:ascii="Arial" w:hAnsi="Arial"/>
          <w:iCs/>
          <w:sz w:val="24"/>
          <w:szCs w:val="24"/>
        </w:rPr>
        <w:t xml:space="preserve"> according to</w:t>
      </w:r>
      <w:r w:rsidRPr="00FB34DD">
        <w:rPr>
          <w:rFonts w:ascii="Arial" w:hAnsi="Arial"/>
          <w:iCs/>
          <w:sz w:val="24"/>
          <w:szCs w:val="24"/>
        </w:rPr>
        <w:t xml:space="preserve"> following 14 indicators:</w:t>
      </w:r>
    </w:p>
    <w:tbl>
      <w:tblPr>
        <w:tblStyle w:val="LightShading-Accent5"/>
        <w:tblW w:w="0" w:type="auto"/>
        <w:tblLook w:val="04A0"/>
      </w:tblPr>
      <w:tblGrid>
        <w:gridCol w:w="10386"/>
      </w:tblGrid>
      <w:tr w:rsidR="00156231" w:rsidRPr="001F269A" w:rsidTr="00FB34DD">
        <w:trPr>
          <w:cnfStyle w:val="100000000000"/>
        </w:trPr>
        <w:tc>
          <w:tcPr>
            <w:cnfStyle w:val="001000000000"/>
            <w:tcW w:w="10386" w:type="dxa"/>
          </w:tcPr>
          <w:p w:rsidR="00156231" w:rsidRPr="00FB34DD" w:rsidRDefault="00FB34DD" w:rsidP="00156231">
            <w:pPr>
              <w:numPr>
                <w:ilvl w:val="0"/>
                <w:numId w:val="10"/>
              </w:numPr>
              <w:ind w:left="540" w:hanging="450"/>
              <w:jc w:val="both"/>
              <w:rPr>
                <w:rFonts w:ascii="Arial" w:hAnsi="Arial"/>
                <w:iCs/>
                <w:sz w:val="20"/>
                <w:szCs w:val="20"/>
                <w:lang w:val="mn-MN"/>
              </w:rPr>
            </w:pPr>
            <w:r w:rsidRPr="00FB34DD">
              <w:rPr>
                <w:rFonts w:ascii="Arial" w:hAnsi="Arial"/>
                <w:iCs/>
                <w:sz w:val="20"/>
                <w:szCs w:val="20"/>
              </w:rPr>
              <w:t xml:space="preserve">The percentage of public servants and </w:t>
            </w:r>
            <w:r w:rsidR="00D3243D">
              <w:rPr>
                <w:rFonts w:ascii="Arial" w:hAnsi="Arial"/>
                <w:iCs/>
                <w:sz w:val="20"/>
                <w:szCs w:val="20"/>
              </w:rPr>
              <w:t>Experts</w:t>
            </w:r>
            <w:r w:rsidR="00DB7469">
              <w:rPr>
                <w:rFonts w:ascii="Arial" w:hAnsi="Arial"/>
                <w:iCs/>
                <w:sz w:val="20"/>
                <w:szCs w:val="20"/>
              </w:rPr>
              <w:t>’</w:t>
            </w:r>
            <w:r w:rsidR="00FA3E1D">
              <w:rPr>
                <w:rFonts w:ascii="Arial" w:hAnsi="Arial"/>
                <w:iCs/>
                <w:sz w:val="20"/>
                <w:szCs w:val="20"/>
              </w:rPr>
              <w:t xml:space="preserve"> perception about</w:t>
            </w:r>
            <w:r w:rsidRPr="00FB34DD">
              <w:rPr>
                <w:rFonts w:ascii="Arial" w:hAnsi="Arial"/>
                <w:iCs/>
                <w:sz w:val="20"/>
                <w:szCs w:val="20"/>
              </w:rPr>
              <w:t xml:space="preserve"> corruption in the certain sector as widespread</w:t>
            </w:r>
            <w:r w:rsidR="00FA3E1D">
              <w:rPr>
                <w:rFonts w:ascii="Arial" w:hAnsi="Arial"/>
                <w:iCs/>
                <w:sz w:val="20"/>
                <w:szCs w:val="20"/>
              </w:rPr>
              <w:t xml:space="preserve"> and common</w:t>
            </w:r>
            <w:r w:rsidR="00156231" w:rsidRPr="00FB34DD">
              <w:rPr>
                <w:rFonts w:ascii="Arial" w:hAnsi="Arial"/>
                <w:iCs/>
                <w:sz w:val="20"/>
                <w:szCs w:val="20"/>
              </w:rPr>
              <w:t>;</w:t>
            </w:r>
          </w:p>
        </w:tc>
      </w:tr>
      <w:tr w:rsidR="00156231" w:rsidRPr="001F269A" w:rsidTr="00FB34DD">
        <w:trPr>
          <w:cnfStyle w:val="000000100000"/>
        </w:trPr>
        <w:tc>
          <w:tcPr>
            <w:cnfStyle w:val="001000000000"/>
            <w:tcW w:w="10386" w:type="dxa"/>
          </w:tcPr>
          <w:p w:rsidR="00156231" w:rsidRPr="00FB34DD" w:rsidRDefault="00FB34DD" w:rsidP="00156231">
            <w:pPr>
              <w:numPr>
                <w:ilvl w:val="0"/>
                <w:numId w:val="10"/>
              </w:numPr>
              <w:ind w:left="540" w:hanging="450"/>
              <w:jc w:val="both"/>
              <w:rPr>
                <w:rFonts w:ascii="Arial" w:hAnsi="Arial"/>
                <w:iCs/>
                <w:sz w:val="20"/>
                <w:szCs w:val="20"/>
                <w:lang w:val="mn-MN"/>
              </w:rPr>
            </w:pPr>
            <w:r w:rsidRPr="00FB34DD">
              <w:rPr>
                <w:rFonts w:ascii="Arial" w:hAnsi="Arial"/>
                <w:iCs/>
                <w:sz w:val="20"/>
                <w:szCs w:val="20"/>
              </w:rPr>
              <w:t xml:space="preserve">The percentage of public servants and </w:t>
            </w:r>
            <w:r w:rsidR="00D3243D">
              <w:rPr>
                <w:rFonts w:ascii="Arial" w:hAnsi="Arial"/>
                <w:iCs/>
                <w:sz w:val="20"/>
                <w:szCs w:val="20"/>
              </w:rPr>
              <w:t>Experts</w:t>
            </w:r>
            <w:r w:rsidR="00DB7469">
              <w:rPr>
                <w:rFonts w:ascii="Arial" w:hAnsi="Arial"/>
                <w:iCs/>
                <w:sz w:val="20"/>
                <w:szCs w:val="20"/>
              </w:rPr>
              <w:t>’</w:t>
            </w:r>
            <w:r w:rsidR="00FA3E1D">
              <w:rPr>
                <w:rFonts w:ascii="Arial" w:hAnsi="Arial"/>
                <w:iCs/>
                <w:sz w:val="20"/>
                <w:szCs w:val="20"/>
              </w:rPr>
              <w:t xml:space="preserve"> perception that</w:t>
            </w:r>
            <w:r w:rsidRPr="00FB34DD">
              <w:rPr>
                <w:rFonts w:ascii="Arial" w:hAnsi="Arial"/>
                <w:iCs/>
                <w:sz w:val="20"/>
                <w:szCs w:val="20"/>
              </w:rPr>
              <w:t xml:space="preserve"> the anti-corruption work in t</w:t>
            </w:r>
            <w:r w:rsidR="00FA3E1D">
              <w:rPr>
                <w:rFonts w:ascii="Arial" w:hAnsi="Arial"/>
                <w:iCs/>
                <w:sz w:val="20"/>
                <w:szCs w:val="20"/>
              </w:rPr>
              <w:t>he certain sector is inefficient and incompetent</w:t>
            </w:r>
            <w:r w:rsidR="00156231" w:rsidRPr="00FB34DD">
              <w:rPr>
                <w:rFonts w:ascii="Arial" w:hAnsi="Arial"/>
                <w:iCs/>
                <w:sz w:val="20"/>
                <w:szCs w:val="20"/>
              </w:rPr>
              <w:t>;</w:t>
            </w:r>
          </w:p>
        </w:tc>
      </w:tr>
      <w:tr w:rsidR="00FB34DD" w:rsidRPr="001F269A" w:rsidTr="00FB34DD">
        <w:tc>
          <w:tcPr>
            <w:cnfStyle w:val="001000000000"/>
            <w:tcW w:w="10386" w:type="dxa"/>
          </w:tcPr>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 xml:space="preserve">The percentage of </w:t>
            </w:r>
            <w:r w:rsidR="00D3243D">
              <w:rPr>
                <w:rFonts w:ascii="Arial" w:hAnsi="Arial"/>
                <w:iCs/>
                <w:sz w:val="20"/>
                <w:szCs w:val="20"/>
              </w:rPr>
              <w:t>Experts</w:t>
            </w:r>
            <w:r w:rsidR="00DB7469">
              <w:rPr>
                <w:rFonts w:ascii="Arial" w:hAnsi="Arial"/>
                <w:iCs/>
                <w:sz w:val="20"/>
                <w:szCs w:val="20"/>
              </w:rPr>
              <w:t>’</w:t>
            </w:r>
            <w:r w:rsidR="003B2B19">
              <w:rPr>
                <w:rFonts w:ascii="Arial" w:hAnsi="Arial"/>
                <w:iCs/>
                <w:sz w:val="20"/>
                <w:szCs w:val="20"/>
              </w:rPr>
              <w:t xml:space="preserve"> perception that </w:t>
            </w:r>
            <w:r w:rsidRPr="00FB34DD">
              <w:rPr>
                <w:rFonts w:ascii="Arial" w:hAnsi="Arial"/>
                <w:iCs/>
                <w:sz w:val="20"/>
                <w:szCs w:val="20"/>
              </w:rPr>
              <w:t xml:space="preserve"> anti-corruption commitment of the leaders in the certain sector is low</w:t>
            </w:r>
          </w:p>
        </w:tc>
      </w:tr>
      <w:tr w:rsidR="00FB34DD" w:rsidRPr="001F269A" w:rsidTr="00FB34DD">
        <w:trPr>
          <w:cnfStyle w:val="000000100000"/>
        </w:trPr>
        <w:tc>
          <w:tcPr>
            <w:cnfStyle w:val="001000000000"/>
            <w:tcW w:w="10386" w:type="dxa"/>
          </w:tcPr>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 xml:space="preserve">The percentage of </w:t>
            </w:r>
            <w:r w:rsidR="00D3243D">
              <w:rPr>
                <w:rFonts w:ascii="Arial" w:hAnsi="Arial"/>
                <w:iCs/>
                <w:sz w:val="20"/>
                <w:szCs w:val="20"/>
              </w:rPr>
              <w:t>Experts</w:t>
            </w:r>
            <w:r w:rsidR="00DB7469">
              <w:rPr>
                <w:rFonts w:ascii="Arial" w:hAnsi="Arial"/>
                <w:iCs/>
                <w:sz w:val="20"/>
                <w:szCs w:val="20"/>
              </w:rPr>
              <w:t>’</w:t>
            </w:r>
            <w:r w:rsidR="003B2B19">
              <w:rPr>
                <w:rFonts w:ascii="Arial" w:hAnsi="Arial"/>
                <w:iCs/>
                <w:sz w:val="20"/>
                <w:szCs w:val="20"/>
              </w:rPr>
              <w:t xml:space="preserve"> perception that conflict of interest</w:t>
            </w:r>
            <w:r w:rsidRPr="00FB34DD">
              <w:rPr>
                <w:rFonts w:ascii="Arial" w:hAnsi="Arial"/>
                <w:iCs/>
                <w:sz w:val="20"/>
                <w:szCs w:val="20"/>
              </w:rPr>
              <w:t xml:space="preserve"> among the officials in the certain sector is widespread</w:t>
            </w:r>
          </w:p>
        </w:tc>
      </w:tr>
      <w:tr w:rsidR="00FB34DD" w:rsidRPr="001F269A" w:rsidTr="00FB34DD">
        <w:tc>
          <w:tcPr>
            <w:cnfStyle w:val="001000000000"/>
            <w:tcW w:w="10386" w:type="dxa"/>
          </w:tcPr>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 xml:space="preserve">The percentage of </w:t>
            </w:r>
            <w:r w:rsidR="00D3243D">
              <w:rPr>
                <w:rFonts w:ascii="Arial" w:hAnsi="Arial"/>
                <w:iCs/>
                <w:sz w:val="20"/>
                <w:szCs w:val="20"/>
              </w:rPr>
              <w:t>Experts</w:t>
            </w:r>
            <w:r w:rsidR="00DB7469">
              <w:rPr>
                <w:rFonts w:ascii="Arial" w:hAnsi="Arial"/>
                <w:iCs/>
                <w:sz w:val="20"/>
                <w:szCs w:val="20"/>
              </w:rPr>
              <w:t>’</w:t>
            </w:r>
            <w:r w:rsidR="003B2B19">
              <w:rPr>
                <w:rFonts w:ascii="Arial" w:hAnsi="Arial"/>
                <w:iCs/>
                <w:sz w:val="20"/>
                <w:szCs w:val="20"/>
              </w:rPr>
              <w:t xml:space="preserve"> perception that</w:t>
            </w:r>
            <w:r w:rsidRPr="00FB34DD">
              <w:rPr>
                <w:rFonts w:ascii="Arial" w:hAnsi="Arial"/>
                <w:iCs/>
                <w:sz w:val="20"/>
                <w:szCs w:val="20"/>
              </w:rPr>
              <w:t xml:space="preserve"> the structure and system of the certain sector fail</w:t>
            </w:r>
            <w:r w:rsidR="003B2B19">
              <w:rPr>
                <w:rFonts w:ascii="Arial" w:hAnsi="Arial"/>
                <w:iCs/>
                <w:sz w:val="20"/>
                <w:szCs w:val="20"/>
              </w:rPr>
              <w:t>s</w:t>
            </w:r>
            <w:r w:rsidRPr="00FB34DD">
              <w:rPr>
                <w:rFonts w:ascii="Arial" w:hAnsi="Arial"/>
                <w:iCs/>
                <w:sz w:val="20"/>
                <w:szCs w:val="20"/>
              </w:rPr>
              <w:t xml:space="preserve"> </w:t>
            </w:r>
            <w:r w:rsidR="003B2B19">
              <w:rPr>
                <w:rFonts w:ascii="Arial" w:hAnsi="Arial"/>
                <w:iCs/>
                <w:sz w:val="20"/>
                <w:szCs w:val="20"/>
              </w:rPr>
              <w:t>to meet</w:t>
            </w:r>
            <w:r w:rsidRPr="00FB34DD">
              <w:rPr>
                <w:rFonts w:ascii="Arial" w:hAnsi="Arial"/>
                <w:iCs/>
                <w:sz w:val="20"/>
                <w:szCs w:val="20"/>
              </w:rPr>
              <w:t xml:space="preserve"> the basic criteria of good governance (the basic criteria of good governance are transparency, accountability and the criteria of integrity).</w:t>
            </w:r>
          </w:p>
        </w:tc>
      </w:tr>
      <w:tr w:rsidR="00FB34DD" w:rsidRPr="001F269A" w:rsidTr="00FB34DD">
        <w:trPr>
          <w:cnfStyle w:val="000000100000"/>
        </w:trPr>
        <w:tc>
          <w:tcPr>
            <w:cnfStyle w:val="001000000000"/>
            <w:tcW w:w="10386" w:type="dxa"/>
          </w:tcPr>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The percenta</w:t>
            </w:r>
            <w:r w:rsidR="003B2B19">
              <w:rPr>
                <w:rFonts w:ascii="Arial" w:hAnsi="Arial"/>
                <w:iCs/>
                <w:sz w:val="20"/>
                <w:szCs w:val="20"/>
              </w:rPr>
              <w:t>ge of public servants perception</w:t>
            </w:r>
            <w:r w:rsidRPr="00FB34DD">
              <w:rPr>
                <w:rFonts w:ascii="Arial" w:hAnsi="Arial"/>
                <w:iCs/>
                <w:sz w:val="20"/>
                <w:szCs w:val="20"/>
              </w:rPr>
              <w:t xml:space="preserve"> that the financial </w:t>
            </w:r>
            <w:r w:rsidR="003B2B19">
              <w:rPr>
                <w:rFonts w:ascii="Arial" w:hAnsi="Arial"/>
                <w:iCs/>
                <w:sz w:val="20"/>
                <w:szCs w:val="20"/>
              </w:rPr>
              <w:t>performance of public</w:t>
            </w:r>
            <w:r w:rsidRPr="00FB34DD">
              <w:rPr>
                <w:rFonts w:ascii="Arial" w:hAnsi="Arial"/>
                <w:iCs/>
                <w:sz w:val="20"/>
                <w:szCs w:val="20"/>
              </w:rPr>
              <w:t xml:space="preserve"> institution is not always open to the </w:t>
            </w:r>
            <w:r w:rsidR="003B2B19">
              <w:rPr>
                <w:rFonts w:ascii="Arial" w:hAnsi="Arial"/>
                <w:iCs/>
                <w:sz w:val="20"/>
                <w:szCs w:val="20"/>
              </w:rPr>
              <w:t>staff</w:t>
            </w:r>
          </w:p>
        </w:tc>
      </w:tr>
      <w:tr w:rsidR="00FB34DD" w:rsidRPr="001F269A" w:rsidTr="00FB34DD">
        <w:tc>
          <w:tcPr>
            <w:cnfStyle w:val="001000000000"/>
            <w:tcW w:w="10386" w:type="dxa"/>
          </w:tcPr>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The percenta</w:t>
            </w:r>
            <w:r w:rsidR="003B2B19">
              <w:rPr>
                <w:rFonts w:ascii="Arial" w:hAnsi="Arial"/>
                <w:iCs/>
                <w:sz w:val="20"/>
                <w:szCs w:val="20"/>
              </w:rPr>
              <w:t>ge of public servants perception</w:t>
            </w:r>
            <w:r w:rsidRPr="00FB34DD">
              <w:rPr>
                <w:rFonts w:ascii="Arial" w:hAnsi="Arial"/>
                <w:iCs/>
                <w:sz w:val="20"/>
                <w:szCs w:val="20"/>
              </w:rPr>
              <w:t xml:space="preserve"> that the decisions of the leadership of the institution is not always open to the </w:t>
            </w:r>
            <w:r w:rsidR="003B2B19">
              <w:rPr>
                <w:rFonts w:ascii="Arial" w:hAnsi="Arial"/>
                <w:iCs/>
                <w:sz w:val="20"/>
                <w:szCs w:val="20"/>
              </w:rPr>
              <w:t>staff</w:t>
            </w:r>
          </w:p>
        </w:tc>
      </w:tr>
      <w:tr w:rsidR="00FB34DD" w:rsidRPr="001F269A" w:rsidTr="00FB34DD">
        <w:trPr>
          <w:cnfStyle w:val="000000100000"/>
        </w:trPr>
        <w:tc>
          <w:tcPr>
            <w:cnfStyle w:val="001000000000"/>
            <w:tcW w:w="10386" w:type="dxa"/>
          </w:tcPr>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The percenta</w:t>
            </w:r>
            <w:r w:rsidR="003B2B19">
              <w:rPr>
                <w:rFonts w:ascii="Arial" w:hAnsi="Arial"/>
                <w:iCs/>
                <w:sz w:val="20"/>
                <w:szCs w:val="20"/>
              </w:rPr>
              <w:t>ge of public servants perception</w:t>
            </w:r>
            <w:r w:rsidRPr="00FB34DD">
              <w:rPr>
                <w:rFonts w:ascii="Arial" w:hAnsi="Arial"/>
                <w:iCs/>
                <w:sz w:val="20"/>
                <w:szCs w:val="20"/>
              </w:rPr>
              <w:t xml:space="preserve"> that the performance of the institution is dependent on politics</w:t>
            </w:r>
          </w:p>
        </w:tc>
      </w:tr>
      <w:tr w:rsidR="00FB34DD" w:rsidRPr="001F269A" w:rsidTr="00FB34DD">
        <w:tc>
          <w:tcPr>
            <w:cnfStyle w:val="001000000000"/>
            <w:tcW w:w="10386" w:type="dxa"/>
          </w:tcPr>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The percenta</w:t>
            </w:r>
            <w:r w:rsidR="003B2B19">
              <w:rPr>
                <w:rFonts w:ascii="Arial" w:hAnsi="Arial"/>
                <w:iCs/>
                <w:sz w:val="20"/>
                <w:szCs w:val="20"/>
              </w:rPr>
              <w:t>ge of public servants perception</w:t>
            </w:r>
            <w:r w:rsidRPr="00FB34DD">
              <w:rPr>
                <w:rFonts w:ascii="Arial" w:hAnsi="Arial"/>
                <w:iCs/>
                <w:sz w:val="20"/>
                <w:szCs w:val="20"/>
              </w:rPr>
              <w:t xml:space="preserve"> that incentives and awards given by the leadership are unrealistic</w:t>
            </w:r>
          </w:p>
        </w:tc>
      </w:tr>
      <w:tr w:rsidR="00FB34DD" w:rsidRPr="001F269A" w:rsidTr="00FB34DD">
        <w:trPr>
          <w:cnfStyle w:val="000000100000"/>
        </w:trPr>
        <w:tc>
          <w:tcPr>
            <w:cnfStyle w:val="001000000000"/>
            <w:tcW w:w="10386" w:type="dxa"/>
          </w:tcPr>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The percenta</w:t>
            </w:r>
            <w:r w:rsidR="003B2B19">
              <w:rPr>
                <w:rFonts w:ascii="Arial" w:hAnsi="Arial"/>
                <w:iCs/>
                <w:sz w:val="20"/>
                <w:szCs w:val="20"/>
              </w:rPr>
              <w:t>ge of public servants perception</w:t>
            </w:r>
            <w:r w:rsidRPr="00FB34DD">
              <w:rPr>
                <w:rFonts w:ascii="Arial" w:hAnsi="Arial"/>
                <w:iCs/>
                <w:sz w:val="20"/>
                <w:szCs w:val="20"/>
              </w:rPr>
              <w:t xml:space="preserve"> that the sector officials always create red tape</w:t>
            </w:r>
          </w:p>
        </w:tc>
      </w:tr>
      <w:tr w:rsidR="00FB34DD" w:rsidRPr="001F269A" w:rsidTr="00FB34DD">
        <w:tc>
          <w:tcPr>
            <w:cnfStyle w:val="001000000000"/>
            <w:tcW w:w="10386" w:type="dxa"/>
          </w:tcPr>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The percenta</w:t>
            </w:r>
            <w:r w:rsidR="003B2B19">
              <w:rPr>
                <w:rFonts w:ascii="Arial" w:hAnsi="Arial"/>
                <w:iCs/>
                <w:sz w:val="20"/>
                <w:szCs w:val="20"/>
              </w:rPr>
              <w:t>ge of public servants perception</w:t>
            </w:r>
            <w:r w:rsidRPr="00FB34DD">
              <w:rPr>
                <w:rFonts w:ascii="Arial" w:hAnsi="Arial"/>
                <w:iCs/>
                <w:sz w:val="20"/>
                <w:szCs w:val="20"/>
              </w:rPr>
              <w:t xml:space="preserve"> that the sector officials make</w:t>
            </w:r>
            <w:r w:rsidR="003B2B19">
              <w:rPr>
                <w:rFonts w:ascii="Arial" w:hAnsi="Arial"/>
                <w:iCs/>
                <w:sz w:val="20"/>
                <w:szCs w:val="20"/>
              </w:rPr>
              <w:t xml:space="preserve"> decisions based on</w:t>
            </w:r>
            <w:r w:rsidRPr="00FB34DD">
              <w:rPr>
                <w:rFonts w:ascii="Arial" w:hAnsi="Arial"/>
                <w:iCs/>
                <w:sz w:val="20"/>
                <w:szCs w:val="20"/>
              </w:rPr>
              <w:t xml:space="preserve"> bribe</w:t>
            </w:r>
          </w:p>
        </w:tc>
      </w:tr>
      <w:tr w:rsidR="00FB34DD" w:rsidRPr="001F269A" w:rsidTr="00FB34DD">
        <w:trPr>
          <w:cnfStyle w:val="000000100000"/>
        </w:trPr>
        <w:tc>
          <w:tcPr>
            <w:cnfStyle w:val="001000000000"/>
            <w:tcW w:w="10386" w:type="dxa"/>
          </w:tcPr>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The percenta</w:t>
            </w:r>
            <w:r w:rsidR="003B2B19">
              <w:rPr>
                <w:rFonts w:ascii="Arial" w:hAnsi="Arial"/>
                <w:iCs/>
                <w:sz w:val="20"/>
                <w:szCs w:val="20"/>
              </w:rPr>
              <w:t>ge of public servants perception</w:t>
            </w:r>
            <w:r w:rsidRPr="00FB34DD">
              <w:rPr>
                <w:rFonts w:ascii="Arial" w:hAnsi="Arial"/>
                <w:iCs/>
                <w:sz w:val="20"/>
                <w:szCs w:val="20"/>
              </w:rPr>
              <w:t xml:space="preserve"> that the sector officials work with attitude of nepotism and favo</w:t>
            </w:r>
            <w:r w:rsidR="003B2B19">
              <w:rPr>
                <w:rFonts w:ascii="Arial" w:hAnsi="Arial"/>
                <w:iCs/>
                <w:sz w:val="20"/>
                <w:szCs w:val="20"/>
              </w:rPr>
              <w:t>ritism</w:t>
            </w:r>
          </w:p>
        </w:tc>
      </w:tr>
      <w:tr w:rsidR="00FB34DD" w:rsidRPr="001F269A" w:rsidTr="00FB34DD">
        <w:tc>
          <w:tcPr>
            <w:cnfStyle w:val="001000000000"/>
            <w:tcW w:w="10386" w:type="dxa"/>
          </w:tcPr>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The percentage of public s</w:t>
            </w:r>
            <w:r w:rsidR="00C42CB9">
              <w:rPr>
                <w:rFonts w:ascii="Arial" w:hAnsi="Arial"/>
                <w:iCs/>
                <w:sz w:val="20"/>
                <w:szCs w:val="20"/>
              </w:rPr>
              <w:t>ervants that said  citizens, clients, high ranking</w:t>
            </w:r>
            <w:r w:rsidRPr="00FB34DD">
              <w:rPr>
                <w:rFonts w:ascii="Arial" w:hAnsi="Arial"/>
                <w:iCs/>
                <w:sz w:val="20"/>
                <w:szCs w:val="20"/>
              </w:rPr>
              <w:t xml:space="preserve"> officials, friends, fellows, members of partner </w:t>
            </w:r>
            <w:proofErr w:type="spellStart"/>
            <w:r w:rsidRPr="00FB34DD">
              <w:rPr>
                <w:rFonts w:ascii="Arial" w:hAnsi="Arial"/>
                <w:iCs/>
                <w:sz w:val="20"/>
                <w:szCs w:val="20"/>
              </w:rPr>
              <w:t>organisations</w:t>
            </w:r>
            <w:proofErr w:type="spellEnd"/>
            <w:r w:rsidRPr="00FB34DD">
              <w:rPr>
                <w:rFonts w:ascii="Arial" w:hAnsi="Arial"/>
                <w:iCs/>
                <w:sz w:val="20"/>
                <w:szCs w:val="20"/>
              </w:rPr>
              <w:t xml:space="preserve">, co-workers, representatives of political parties, business entrepreneurs and </w:t>
            </w:r>
            <w:r w:rsidR="00C42CB9">
              <w:rPr>
                <w:rFonts w:ascii="Arial" w:hAnsi="Arial"/>
                <w:iCs/>
                <w:sz w:val="20"/>
                <w:szCs w:val="20"/>
              </w:rPr>
              <w:t xml:space="preserve">their </w:t>
            </w:r>
            <w:r w:rsidRPr="00FB34DD">
              <w:rPr>
                <w:rFonts w:ascii="Arial" w:hAnsi="Arial"/>
                <w:iCs/>
                <w:sz w:val="20"/>
                <w:szCs w:val="20"/>
              </w:rPr>
              <w:t>relatives have made illegal proposals to them during the last 12 months</w:t>
            </w:r>
          </w:p>
          <w:p w:rsidR="00FB34DD" w:rsidRPr="00FB34DD" w:rsidRDefault="00FB34DD" w:rsidP="00FB34DD">
            <w:pPr>
              <w:numPr>
                <w:ilvl w:val="0"/>
                <w:numId w:val="10"/>
              </w:numPr>
              <w:ind w:left="540" w:hanging="450"/>
              <w:jc w:val="both"/>
              <w:rPr>
                <w:rFonts w:ascii="Arial" w:hAnsi="Arial"/>
                <w:iCs/>
                <w:sz w:val="20"/>
                <w:szCs w:val="20"/>
              </w:rPr>
            </w:pPr>
            <w:r w:rsidRPr="00FB34DD">
              <w:rPr>
                <w:rFonts w:ascii="Arial" w:hAnsi="Arial"/>
                <w:iCs/>
                <w:sz w:val="20"/>
                <w:szCs w:val="20"/>
              </w:rPr>
              <w:t>The percenta</w:t>
            </w:r>
            <w:r w:rsidR="00C42CB9">
              <w:rPr>
                <w:rFonts w:ascii="Arial" w:hAnsi="Arial"/>
                <w:iCs/>
                <w:sz w:val="20"/>
                <w:szCs w:val="20"/>
              </w:rPr>
              <w:t xml:space="preserve">ge of public servants that </w:t>
            </w:r>
            <w:r w:rsidR="00D3243D">
              <w:rPr>
                <w:rFonts w:ascii="Arial" w:hAnsi="Arial"/>
                <w:iCs/>
                <w:sz w:val="20"/>
                <w:szCs w:val="20"/>
              </w:rPr>
              <w:t xml:space="preserve">said </w:t>
            </w:r>
            <w:r w:rsidR="00D3243D" w:rsidRPr="00FB34DD">
              <w:rPr>
                <w:rFonts w:ascii="Arial" w:hAnsi="Arial"/>
                <w:iCs/>
                <w:sz w:val="20"/>
                <w:szCs w:val="20"/>
              </w:rPr>
              <w:t>there</w:t>
            </w:r>
            <w:r w:rsidRPr="00FB34DD">
              <w:rPr>
                <w:rFonts w:ascii="Arial" w:hAnsi="Arial"/>
                <w:iCs/>
                <w:sz w:val="20"/>
                <w:szCs w:val="20"/>
              </w:rPr>
              <w:t xml:space="preserve"> have been cases of attempts </w:t>
            </w:r>
            <w:r w:rsidR="00C42CB9">
              <w:rPr>
                <w:rFonts w:ascii="Arial" w:hAnsi="Arial"/>
                <w:iCs/>
                <w:sz w:val="20"/>
                <w:szCs w:val="20"/>
              </w:rPr>
              <w:t>to give bribe to them</w:t>
            </w:r>
            <w:r w:rsidRPr="00FB34DD">
              <w:rPr>
                <w:rFonts w:ascii="Arial" w:hAnsi="Arial"/>
                <w:iCs/>
                <w:sz w:val="20"/>
                <w:szCs w:val="20"/>
              </w:rPr>
              <w:t>.</w:t>
            </w:r>
          </w:p>
        </w:tc>
      </w:tr>
    </w:tbl>
    <w:p w:rsidR="00156231" w:rsidRDefault="00156231" w:rsidP="00156231">
      <w:pPr>
        <w:spacing w:after="0" w:line="240" w:lineRule="auto"/>
        <w:jc w:val="both"/>
        <w:rPr>
          <w:rFonts w:ascii="Arial" w:hAnsi="Arial"/>
          <w:iCs/>
          <w:sz w:val="24"/>
          <w:szCs w:val="24"/>
          <w:lang w:val="mn-MN"/>
        </w:rPr>
      </w:pPr>
    </w:p>
    <w:p w:rsidR="00156231" w:rsidRPr="001F269A" w:rsidRDefault="00156231" w:rsidP="00156231">
      <w:pPr>
        <w:spacing w:after="0" w:line="240" w:lineRule="auto"/>
        <w:jc w:val="both"/>
        <w:rPr>
          <w:rFonts w:ascii="Arial" w:hAnsi="Arial"/>
          <w:iCs/>
          <w:sz w:val="24"/>
          <w:szCs w:val="24"/>
          <w:lang w:val="mn-MN"/>
        </w:rPr>
      </w:pPr>
    </w:p>
    <w:p w:rsidR="00156231" w:rsidRDefault="006F69AC" w:rsidP="00156231">
      <w:pPr>
        <w:jc w:val="both"/>
        <w:rPr>
          <w:rFonts w:ascii="Arial" w:hAnsi="Arial"/>
          <w:iCs/>
          <w:sz w:val="24"/>
          <w:szCs w:val="24"/>
          <w:lang w:val="mn-MN"/>
        </w:rPr>
      </w:pPr>
      <w:r w:rsidRPr="006F69AC">
        <w:rPr>
          <w:rFonts w:ascii="Arial" w:hAnsi="Arial"/>
          <w:iCs/>
          <w:sz w:val="24"/>
          <w:szCs w:val="24"/>
        </w:rPr>
        <w:t>After calculation of these indicators, the arithmetic mean value of them was subtracted from 100 to yield the corruption index of the given sector</w:t>
      </w:r>
      <w:r w:rsidR="00156231">
        <w:rPr>
          <w:rFonts w:ascii="Arial" w:hAnsi="Arial"/>
          <w:iCs/>
          <w:sz w:val="24"/>
          <w:szCs w:val="24"/>
          <w:lang w:val="mn-MN"/>
        </w:rPr>
        <w:t xml:space="preserve"> </w:t>
      </w:r>
      <w:r w:rsidR="00156231">
        <w:rPr>
          <w:rFonts w:ascii="Arial" w:hAnsi="Arial"/>
          <w:iCs/>
          <w:sz w:val="24"/>
          <w:szCs w:val="24"/>
        </w:rPr>
        <w:t>(</w:t>
      </w:r>
      <w:r w:rsidR="00DF3B15">
        <w:rPr>
          <w:rFonts w:ascii="Arial" w:hAnsi="Arial"/>
          <w:iCs/>
          <w:sz w:val="24"/>
          <w:szCs w:val="24"/>
        </w:rPr>
        <w:t>Table</w:t>
      </w:r>
      <w:r w:rsidR="00156231">
        <w:rPr>
          <w:rFonts w:ascii="Arial" w:hAnsi="Arial"/>
          <w:iCs/>
          <w:sz w:val="24"/>
          <w:szCs w:val="24"/>
          <w:lang w:val="mn-MN"/>
        </w:rPr>
        <w:t xml:space="preserve"> 3</w:t>
      </w:r>
      <w:r w:rsidR="00156231">
        <w:rPr>
          <w:rFonts w:ascii="Arial" w:hAnsi="Arial"/>
          <w:iCs/>
          <w:sz w:val="24"/>
          <w:szCs w:val="24"/>
        </w:rPr>
        <w:t>)</w:t>
      </w:r>
      <w:r w:rsidR="00156231">
        <w:rPr>
          <w:rFonts w:ascii="Arial" w:hAnsi="Arial"/>
          <w:iCs/>
          <w:sz w:val="24"/>
          <w:szCs w:val="24"/>
          <w:lang w:val="mn-MN"/>
        </w:rPr>
        <w:t>.</w:t>
      </w:r>
    </w:p>
    <w:p w:rsidR="00156231" w:rsidRPr="006F69AC" w:rsidRDefault="006F69AC" w:rsidP="00156231">
      <w:pPr>
        <w:jc w:val="center"/>
        <w:rPr>
          <w:rFonts w:ascii="Arial" w:hAnsi="Arial"/>
          <w:b/>
          <w:iCs/>
          <w:color w:val="4F81BD" w:themeColor="accent1"/>
          <w:sz w:val="24"/>
          <w:szCs w:val="24"/>
        </w:rPr>
      </w:pPr>
      <w:proofErr w:type="gramStart"/>
      <w:r>
        <w:rPr>
          <w:rFonts w:ascii="Arial" w:hAnsi="Arial"/>
          <w:b/>
          <w:iCs/>
          <w:color w:val="4F81BD" w:themeColor="accent1"/>
          <w:sz w:val="24"/>
          <w:szCs w:val="24"/>
        </w:rPr>
        <w:t xml:space="preserve">Table </w:t>
      </w:r>
      <w:r w:rsidR="00156231" w:rsidRPr="00483696">
        <w:rPr>
          <w:rFonts w:ascii="Arial" w:hAnsi="Arial"/>
          <w:b/>
          <w:iCs/>
          <w:color w:val="4F81BD" w:themeColor="accent1"/>
          <w:sz w:val="24"/>
          <w:szCs w:val="24"/>
          <w:lang w:val="mn-MN"/>
        </w:rPr>
        <w:t>3.</w:t>
      </w:r>
      <w:proofErr w:type="gramEnd"/>
      <w:r w:rsidR="00156231" w:rsidRPr="00483696">
        <w:rPr>
          <w:rFonts w:ascii="Arial" w:hAnsi="Arial"/>
          <w:b/>
          <w:iCs/>
          <w:color w:val="4F81BD" w:themeColor="accent1"/>
          <w:sz w:val="24"/>
          <w:szCs w:val="24"/>
          <w:lang w:val="mn-MN"/>
        </w:rPr>
        <w:t xml:space="preserve"> </w:t>
      </w:r>
      <w:r>
        <w:rPr>
          <w:rFonts w:ascii="Arial" w:hAnsi="Arial"/>
          <w:b/>
          <w:iCs/>
          <w:color w:val="4F81BD" w:themeColor="accent1"/>
          <w:sz w:val="24"/>
          <w:szCs w:val="24"/>
        </w:rPr>
        <w:t>Corruption index</w:t>
      </w:r>
      <w:r w:rsidR="00156231" w:rsidRPr="00483696">
        <w:rPr>
          <w:rFonts w:ascii="Arial" w:hAnsi="Arial"/>
          <w:b/>
          <w:iCs/>
          <w:color w:val="4F81BD" w:themeColor="accent1"/>
          <w:sz w:val="24"/>
          <w:szCs w:val="24"/>
          <w:lang w:val="mn-MN"/>
        </w:rPr>
        <w:t xml:space="preserve">, </w:t>
      </w:r>
      <w:r>
        <w:rPr>
          <w:rFonts w:ascii="Arial" w:hAnsi="Arial"/>
          <w:b/>
          <w:iCs/>
          <w:color w:val="4F81BD" w:themeColor="accent1"/>
          <w:sz w:val="24"/>
          <w:szCs w:val="24"/>
        </w:rPr>
        <w:t>by</w:t>
      </w:r>
      <w:r w:rsidR="00C42CB9">
        <w:rPr>
          <w:rFonts w:ascii="Arial" w:hAnsi="Arial"/>
          <w:b/>
          <w:iCs/>
          <w:color w:val="4F81BD" w:themeColor="accent1"/>
          <w:sz w:val="24"/>
          <w:szCs w:val="24"/>
        </w:rPr>
        <w:t xml:space="preserve"> each</w:t>
      </w:r>
      <w:r w:rsidR="00D3243D">
        <w:rPr>
          <w:rFonts w:ascii="Arial" w:hAnsi="Arial"/>
          <w:b/>
          <w:iCs/>
          <w:color w:val="4F81BD" w:themeColor="accent1"/>
          <w:sz w:val="24"/>
          <w:szCs w:val="24"/>
        </w:rPr>
        <w:t xml:space="preserve"> </w:t>
      </w:r>
      <w:r>
        <w:rPr>
          <w:rFonts w:ascii="Arial" w:hAnsi="Arial"/>
          <w:b/>
          <w:iCs/>
          <w:color w:val="4F81BD" w:themeColor="accent1"/>
          <w:sz w:val="24"/>
          <w:szCs w:val="24"/>
        </w:rPr>
        <w:t>sector</w:t>
      </w:r>
    </w:p>
    <w:tbl>
      <w:tblPr>
        <w:tblStyle w:val="ColorfulList-Accent6"/>
        <w:tblW w:w="6389" w:type="dxa"/>
        <w:jc w:val="center"/>
        <w:tbl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blBorders>
        <w:tblLook w:val="04A0"/>
      </w:tblPr>
      <w:tblGrid>
        <w:gridCol w:w="589"/>
        <w:gridCol w:w="4550"/>
        <w:gridCol w:w="1250"/>
      </w:tblGrid>
      <w:tr w:rsidR="00156231" w:rsidRPr="00C17F9B" w:rsidTr="00034EE7">
        <w:trPr>
          <w:cnfStyle w:val="100000000000"/>
          <w:trHeight w:val="510"/>
          <w:jc w:val="center"/>
        </w:trPr>
        <w:tc>
          <w:tcPr>
            <w:cnfStyle w:val="001000000000"/>
            <w:tcW w:w="594" w:type="dxa"/>
            <w:tcBorders>
              <w:top w:val="single" w:sz="8" w:space="0" w:color="4BACC6" w:themeColor="accent5"/>
            </w:tcBorders>
          </w:tcPr>
          <w:p w:rsidR="00156231" w:rsidRPr="00C42CB9" w:rsidRDefault="00C42CB9" w:rsidP="00034EE7">
            <w:pPr>
              <w:spacing w:before="40" w:after="40"/>
              <w:jc w:val="center"/>
              <w:rPr>
                <w:rFonts w:ascii="Arial" w:hAnsi="Arial" w:cs="Arial"/>
                <w:sz w:val="20"/>
                <w:szCs w:val="20"/>
              </w:rPr>
            </w:pPr>
            <w:r>
              <w:rPr>
                <w:rFonts w:ascii="Arial" w:hAnsi="Arial" w:cs="Arial"/>
                <w:sz w:val="20"/>
                <w:szCs w:val="20"/>
              </w:rPr>
              <w:t>No</w:t>
            </w:r>
          </w:p>
        </w:tc>
        <w:tc>
          <w:tcPr>
            <w:tcW w:w="4686" w:type="dxa"/>
            <w:tcBorders>
              <w:top w:val="single" w:sz="8" w:space="0" w:color="4BACC6" w:themeColor="accent5"/>
            </w:tcBorders>
            <w:hideMark/>
          </w:tcPr>
          <w:p w:rsidR="00156231" w:rsidRPr="00C17F9B" w:rsidRDefault="006F69AC" w:rsidP="00034EE7">
            <w:pPr>
              <w:spacing w:before="40" w:after="40"/>
              <w:jc w:val="center"/>
              <w:cnfStyle w:val="100000000000"/>
              <w:rPr>
                <w:rFonts w:ascii="Arial" w:hAnsi="Arial" w:cs="Arial"/>
                <w:sz w:val="20"/>
                <w:szCs w:val="20"/>
              </w:rPr>
            </w:pPr>
            <w:r>
              <w:rPr>
                <w:rFonts w:ascii="Arial" w:hAnsi="Arial" w:cs="Arial"/>
                <w:sz w:val="20"/>
                <w:szCs w:val="20"/>
              </w:rPr>
              <w:t>Sector classification</w:t>
            </w:r>
          </w:p>
        </w:tc>
        <w:tc>
          <w:tcPr>
            <w:tcW w:w="1109" w:type="dxa"/>
            <w:tcBorders>
              <w:top w:val="single" w:sz="8" w:space="0" w:color="4BACC6" w:themeColor="accent5"/>
            </w:tcBorders>
            <w:hideMark/>
          </w:tcPr>
          <w:p w:rsidR="00156231" w:rsidRPr="00C17F9B" w:rsidRDefault="006F69AC" w:rsidP="00034EE7">
            <w:pPr>
              <w:spacing w:before="40" w:after="40"/>
              <w:jc w:val="center"/>
              <w:cnfStyle w:val="100000000000"/>
              <w:rPr>
                <w:rFonts w:ascii="Arial" w:hAnsi="Arial" w:cs="Arial"/>
                <w:color w:val="000000"/>
                <w:sz w:val="20"/>
                <w:szCs w:val="20"/>
              </w:rPr>
            </w:pPr>
            <w:r>
              <w:rPr>
                <w:rFonts w:ascii="Arial" w:hAnsi="Arial" w:cs="Arial"/>
                <w:color w:val="000000"/>
                <w:sz w:val="20"/>
                <w:szCs w:val="20"/>
              </w:rPr>
              <w:t>Corruption index</w:t>
            </w:r>
          </w:p>
        </w:tc>
      </w:tr>
      <w:tr w:rsidR="00156231" w:rsidRPr="00C17F9B" w:rsidTr="00034EE7">
        <w:trPr>
          <w:cnfStyle w:val="000000100000"/>
          <w:trHeight w:val="255"/>
          <w:jc w:val="center"/>
        </w:trPr>
        <w:tc>
          <w:tcPr>
            <w:cnfStyle w:val="001000000000"/>
            <w:tcW w:w="594" w:type="dxa"/>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t>1</w:t>
            </w:r>
          </w:p>
        </w:tc>
        <w:tc>
          <w:tcPr>
            <w:tcW w:w="4686" w:type="dxa"/>
            <w:hideMark/>
          </w:tcPr>
          <w:p w:rsidR="00156231" w:rsidRPr="00C17F9B" w:rsidRDefault="006F69AC" w:rsidP="006F69AC">
            <w:pPr>
              <w:spacing w:before="40" w:after="40"/>
              <w:cnfStyle w:val="000000100000"/>
              <w:rPr>
                <w:rFonts w:ascii="Arial" w:hAnsi="Arial" w:cs="Arial"/>
                <w:sz w:val="20"/>
                <w:szCs w:val="20"/>
              </w:rPr>
            </w:pPr>
            <w:r>
              <w:rPr>
                <w:rFonts w:ascii="Arial" w:hAnsi="Arial" w:cs="Arial"/>
                <w:sz w:val="20"/>
                <w:szCs w:val="20"/>
              </w:rPr>
              <w:t>Within the responsibilities of Minister of Defense</w:t>
            </w:r>
          </w:p>
        </w:tc>
        <w:tc>
          <w:tcPr>
            <w:tcW w:w="1109" w:type="dxa"/>
            <w:noWrap/>
            <w:hideMark/>
          </w:tcPr>
          <w:p w:rsidR="00156231" w:rsidRPr="00C17F9B" w:rsidRDefault="00156231" w:rsidP="00034EE7">
            <w:pPr>
              <w:spacing w:before="40" w:after="40"/>
              <w:jc w:val="right"/>
              <w:cnfStyle w:val="000000100000"/>
              <w:rPr>
                <w:rFonts w:ascii="Arial" w:hAnsi="Arial" w:cs="Arial"/>
                <w:color w:val="000000"/>
                <w:sz w:val="20"/>
                <w:szCs w:val="20"/>
              </w:rPr>
            </w:pPr>
            <w:r w:rsidRPr="00C17F9B">
              <w:rPr>
                <w:rFonts w:ascii="Arial" w:hAnsi="Arial" w:cs="Arial"/>
                <w:color w:val="000000"/>
                <w:sz w:val="20"/>
                <w:szCs w:val="20"/>
              </w:rPr>
              <w:t>0.71</w:t>
            </w:r>
          </w:p>
        </w:tc>
      </w:tr>
      <w:tr w:rsidR="00156231" w:rsidRPr="00C17F9B" w:rsidTr="00034EE7">
        <w:trPr>
          <w:trHeight w:val="255"/>
          <w:jc w:val="center"/>
        </w:trPr>
        <w:tc>
          <w:tcPr>
            <w:cnfStyle w:val="001000000000"/>
            <w:tcW w:w="594" w:type="dxa"/>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lastRenderedPageBreak/>
              <w:t>2</w:t>
            </w:r>
          </w:p>
        </w:tc>
        <w:tc>
          <w:tcPr>
            <w:tcW w:w="4686" w:type="dxa"/>
            <w:hideMark/>
          </w:tcPr>
          <w:p w:rsidR="00156231" w:rsidRPr="00C17F9B" w:rsidRDefault="006F69AC" w:rsidP="00034EE7">
            <w:pPr>
              <w:spacing w:before="40" w:after="40"/>
              <w:cnfStyle w:val="000000000000"/>
              <w:rPr>
                <w:rFonts w:ascii="Arial" w:hAnsi="Arial" w:cs="Arial"/>
                <w:sz w:val="20"/>
                <w:szCs w:val="20"/>
              </w:rPr>
            </w:pPr>
            <w:r w:rsidRPr="00DE0A78">
              <w:rPr>
                <w:rFonts w:ascii="Arial" w:hAnsi="Arial" w:cs="Arial"/>
                <w:sz w:val="20"/>
                <w:szCs w:val="20"/>
              </w:rPr>
              <w:t xml:space="preserve">Within the responsibilities </w:t>
            </w:r>
            <w:r w:rsidR="00C42CB9">
              <w:rPr>
                <w:rFonts w:ascii="Arial" w:hAnsi="Arial" w:cs="Arial"/>
                <w:sz w:val="20"/>
                <w:szCs w:val="20"/>
              </w:rPr>
              <w:t>of Minister of Welfare and Labo</w:t>
            </w:r>
            <w:r w:rsidRPr="00DE0A78">
              <w:rPr>
                <w:rFonts w:ascii="Arial" w:hAnsi="Arial" w:cs="Arial"/>
                <w:sz w:val="20"/>
                <w:szCs w:val="20"/>
              </w:rPr>
              <w:t>r</w:t>
            </w:r>
          </w:p>
        </w:tc>
        <w:tc>
          <w:tcPr>
            <w:tcW w:w="1109" w:type="dxa"/>
            <w:noWrap/>
            <w:hideMark/>
          </w:tcPr>
          <w:p w:rsidR="00156231" w:rsidRPr="00C17F9B" w:rsidRDefault="00156231" w:rsidP="00034EE7">
            <w:pPr>
              <w:spacing w:before="40" w:after="40"/>
              <w:jc w:val="right"/>
              <w:cnfStyle w:val="000000000000"/>
              <w:rPr>
                <w:rFonts w:ascii="Arial" w:hAnsi="Arial" w:cs="Arial"/>
                <w:color w:val="000000"/>
                <w:sz w:val="20"/>
                <w:szCs w:val="20"/>
              </w:rPr>
            </w:pPr>
            <w:r w:rsidRPr="00C17F9B">
              <w:rPr>
                <w:rFonts w:ascii="Arial" w:hAnsi="Arial" w:cs="Arial"/>
                <w:color w:val="000000"/>
                <w:sz w:val="20"/>
                <w:szCs w:val="20"/>
              </w:rPr>
              <w:t>0.69</w:t>
            </w:r>
          </w:p>
        </w:tc>
      </w:tr>
      <w:tr w:rsidR="00156231" w:rsidRPr="00C17F9B" w:rsidTr="00034EE7">
        <w:trPr>
          <w:cnfStyle w:val="000000100000"/>
          <w:trHeight w:val="510"/>
          <w:jc w:val="center"/>
        </w:trPr>
        <w:tc>
          <w:tcPr>
            <w:cnfStyle w:val="001000000000"/>
            <w:tcW w:w="594" w:type="dxa"/>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t>3</w:t>
            </w:r>
          </w:p>
        </w:tc>
        <w:tc>
          <w:tcPr>
            <w:tcW w:w="4686" w:type="dxa"/>
            <w:hideMark/>
          </w:tcPr>
          <w:p w:rsidR="00156231" w:rsidRPr="00C17F9B" w:rsidRDefault="006F69AC" w:rsidP="00034EE7">
            <w:pPr>
              <w:spacing w:before="40" w:after="40"/>
              <w:cnfStyle w:val="000000100000"/>
              <w:rPr>
                <w:rFonts w:ascii="Arial" w:hAnsi="Arial" w:cs="Arial"/>
                <w:sz w:val="20"/>
                <w:szCs w:val="20"/>
              </w:rPr>
            </w:pPr>
            <w:r w:rsidRPr="00DE0A78">
              <w:rPr>
                <w:rFonts w:ascii="Arial" w:hAnsi="Arial" w:cs="Arial"/>
                <w:sz w:val="20"/>
                <w:szCs w:val="20"/>
              </w:rPr>
              <w:t>Within the responsibilities of Minister of Environment and Tourism</w:t>
            </w:r>
          </w:p>
        </w:tc>
        <w:tc>
          <w:tcPr>
            <w:tcW w:w="1109" w:type="dxa"/>
            <w:noWrap/>
            <w:hideMark/>
          </w:tcPr>
          <w:p w:rsidR="00156231" w:rsidRPr="00C17F9B" w:rsidRDefault="00156231" w:rsidP="00034EE7">
            <w:pPr>
              <w:spacing w:before="40" w:after="40"/>
              <w:jc w:val="right"/>
              <w:cnfStyle w:val="000000100000"/>
              <w:rPr>
                <w:rFonts w:ascii="Arial" w:hAnsi="Arial" w:cs="Arial"/>
                <w:color w:val="000000"/>
                <w:sz w:val="20"/>
                <w:szCs w:val="20"/>
              </w:rPr>
            </w:pPr>
            <w:r w:rsidRPr="00C17F9B">
              <w:rPr>
                <w:rFonts w:ascii="Arial" w:hAnsi="Arial" w:cs="Arial"/>
                <w:color w:val="000000"/>
                <w:sz w:val="20"/>
                <w:szCs w:val="20"/>
              </w:rPr>
              <w:t>0.65</w:t>
            </w:r>
          </w:p>
        </w:tc>
      </w:tr>
      <w:tr w:rsidR="00156231" w:rsidRPr="00C17F9B" w:rsidTr="00034EE7">
        <w:trPr>
          <w:trHeight w:val="510"/>
          <w:jc w:val="center"/>
        </w:trPr>
        <w:tc>
          <w:tcPr>
            <w:cnfStyle w:val="001000000000"/>
            <w:tcW w:w="594" w:type="dxa"/>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t>4</w:t>
            </w:r>
          </w:p>
        </w:tc>
        <w:tc>
          <w:tcPr>
            <w:tcW w:w="4686" w:type="dxa"/>
            <w:hideMark/>
          </w:tcPr>
          <w:p w:rsidR="00156231" w:rsidRPr="00C17F9B" w:rsidRDefault="006F69AC" w:rsidP="00034EE7">
            <w:pPr>
              <w:spacing w:before="40" w:after="40"/>
              <w:cnfStyle w:val="000000000000"/>
              <w:rPr>
                <w:rFonts w:ascii="Arial" w:hAnsi="Arial" w:cs="Arial"/>
                <w:sz w:val="20"/>
                <w:szCs w:val="20"/>
              </w:rPr>
            </w:pPr>
            <w:r w:rsidRPr="00DE0A78">
              <w:rPr>
                <w:rFonts w:ascii="Arial" w:hAnsi="Arial" w:cs="Arial"/>
                <w:sz w:val="20"/>
                <w:szCs w:val="20"/>
              </w:rPr>
              <w:t>Within the responsibilities of Minister of Education, Culture and Science</w:t>
            </w:r>
          </w:p>
        </w:tc>
        <w:tc>
          <w:tcPr>
            <w:tcW w:w="1109" w:type="dxa"/>
            <w:noWrap/>
            <w:hideMark/>
          </w:tcPr>
          <w:p w:rsidR="00156231" w:rsidRPr="00C17F9B" w:rsidRDefault="00156231" w:rsidP="00034EE7">
            <w:pPr>
              <w:spacing w:before="40" w:after="40"/>
              <w:jc w:val="right"/>
              <w:cnfStyle w:val="000000000000"/>
              <w:rPr>
                <w:rFonts w:ascii="Arial" w:hAnsi="Arial" w:cs="Arial"/>
                <w:color w:val="000000"/>
                <w:sz w:val="20"/>
                <w:szCs w:val="20"/>
              </w:rPr>
            </w:pPr>
            <w:r w:rsidRPr="00C17F9B">
              <w:rPr>
                <w:rFonts w:ascii="Arial" w:hAnsi="Arial" w:cs="Arial"/>
                <w:color w:val="000000"/>
                <w:sz w:val="20"/>
                <w:szCs w:val="20"/>
              </w:rPr>
              <w:t>0.64</w:t>
            </w:r>
          </w:p>
        </w:tc>
      </w:tr>
      <w:tr w:rsidR="00156231" w:rsidRPr="00C17F9B" w:rsidTr="00034EE7">
        <w:trPr>
          <w:cnfStyle w:val="000000100000"/>
          <w:trHeight w:val="255"/>
          <w:jc w:val="center"/>
        </w:trPr>
        <w:tc>
          <w:tcPr>
            <w:cnfStyle w:val="001000000000"/>
            <w:tcW w:w="594" w:type="dxa"/>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t>5</w:t>
            </w:r>
          </w:p>
        </w:tc>
        <w:tc>
          <w:tcPr>
            <w:tcW w:w="4686" w:type="dxa"/>
            <w:hideMark/>
          </w:tcPr>
          <w:p w:rsidR="00156231" w:rsidRPr="00C17F9B" w:rsidRDefault="006F69AC" w:rsidP="00034EE7">
            <w:pPr>
              <w:spacing w:before="40" w:after="40"/>
              <w:cnfStyle w:val="000000100000"/>
              <w:rPr>
                <w:rFonts w:ascii="Arial" w:hAnsi="Arial" w:cs="Arial"/>
                <w:sz w:val="20"/>
                <w:szCs w:val="20"/>
              </w:rPr>
            </w:pPr>
            <w:r w:rsidRPr="00DE0A78">
              <w:rPr>
                <w:rFonts w:ascii="Arial" w:hAnsi="Arial" w:cs="Arial"/>
                <w:sz w:val="20"/>
                <w:szCs w:val="20"/>
              </w:rPr>
              <w:t>Within the responsibilities of Minister of Road, Construction and Urban Development</w:t>
            </w:r>
          </w:p>
        </w:tc>
        <w:tc>
          <w:tcPr>
            <w:tcW w:w="1109" w:type="dxa"/>
            <w:noWrap/>
            <w:hideMark/>
          </w:tcPr>
          <w:p w:rsidR="00156231" w:rsidRPr="00C17F9B" w:rsidRDefault="00156231" w:rsidP="00034EE7">
            <w:pPr>
              <w:spacing w:before="40" w:after="40"/>
              <w:jc w:val="right"/>
              <w:cnfStyle w:val="000000100000"/>
              <w:rPr>
                <w:rFonts w:ascii="Arial" w:hAnsi="Arial" w:cs="Arial"/>
                <w:color w:val="000000"/>
                <w:sz w:val="20"/>
                <w:szCs w:val="20"/>
              </w:rPr>
            </w:pPr>
            <w:r w:rsidRPr="00C17F9B">
              <w:rPr>
                <w:rFonts w:ascii="Arial" w:hAnsi="Arial" w:cs="Arial"/>
                <w:color w:val="000000"/>
                <w:sz w:val="20"/>
                <w:szCs w:val="20"/>
              </w:rPr>
              <w:t>0.64</w:t>
            </w:r>
          </w:p>
        </w:tc>
      </w:tr>
      <w:tr w:rsidR="00156231" w:rsidRPr="00C17F9B" w:rsidTr="00034EE7">
        <w:trPr>
          <w:trHeight w:val="314"/>
          <w:jc w:val="center"/>
        </w:trPr>
        <w:tc>
          <w:tcPr>
            <w:cnfStyle w:val="001000000000"/>
            <w:tcW w:w="594" w:type="dxa"/>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t>6</w:t>
            </w:r>
          </w:p>
        </w:tc>
        <w:tc>
          <w:tcPr>
            <w:tcW w:w="4686" w:type="dxa"/>
            <w:hideMark/>
          </w:tcPr>
          <w:p w:rsidR="00156231" w:rsidRPr="00C17F9B" w:rsidRDefault="006F69AC" w:rsidP="00034EE7">
            <w:pPr>
              <w:spacing w:before="40" w:after="40"/>
              <w:cnfStyle w:val="000000000000"/>
              <w:rPr>
                <w:rFonts w:ascii="Arial" w:hAnsi="Arial" w:cs="Arial"/>
                <w:sz w:val="20"/>
                <w:szCs w:val="20"/>
              </w:rPr>
            </w:pPr>
            <w:r w:rsidRPr="00DE0A78">
              <w:rPr>
                <w:rFonts w:ascii="Arial" w:hAnsi="Arial" w:cs="Arial"/>
                <w:sz w:val="20"/>
                <w:szCs w:val="20"/>
              </w:rPr>
              <w:t>Within the responsibilities of Deputy Prime Minister</w:t>
            </w:r>
            <w:r>
              <w:rPr>
                <w:rFonts w:ascii="Arial" w:hAnsi="Arial" w:cs="Arial"/>
                <w:sz w:val="20"/>
                <w:szCs w:val="20"/>
              </w:rPr>
              <w:t>s</w:t>
            </w:r>
          </w:p>
        </w:tc>
        <w:tc>
          <w:tcPr>
            <w:tcW w:w="1109" w:type="dxa"/>
            <w:noWrap/>
            <w:hideMark/>
          </w:tcPr>
          <w:p w:rsidR="00156231" w:rsidRPr="00C17F9B" w:rsidRDefault="00156231" w:rsidP="00034EE7">
            <w:pPr>
              <w:spacing w:before="40" w:after="40"/>
              <w:jc w:val="right"/>
              <w:cnfStyle w:val="000000000000"/>
              <w:rPr>
                <w:rFonts w:ascii="Arial" w:hAnsi="Arial" w:cs="Arial"/>
                <w:color w:val="000000"/>
                <w:sz w:val="20"/>
                <w:szCs w:val="20"/>
              </w:rPr>
            </w:pPr>
            <w:r w:rsidRPr="00C17F9B">
              <w:rPr>
                <w:rFonts w:ascii="Arial" w:hAnsi="Arial" w:cs="Arial"/>
                <w:color w:val="000000"/>
                <w:sz w:val="20"/>
                <w:szCs w:val="20"/>
              </w:rPr>
              <w:t>0.63</w:t>
            </w:r>
          </w:p>
        </w:tc>
      </w:tr>
      <w:tr w:rsidR="00156231" w:rsidRPr="00C17F9B" w:rsidTr="00034EE7">
        <w:trPr>
          <w:cnfStyle w:val="000000100000"/>
          <w:trHeight w:val="350"/>
          <w:jc w:val="center"/>
        </w:trPr>
        <w:tc>
          <w:tcPr>
            <w:cnfStyle w:val="001000000000"/>
            <w:tcW w:w="594" w:type="dxa"/>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t>7</w:t>
            </w:r>
          </w:p>
        </w:tc>
        <w:tc>
          <w:tcPr>
            <w:tcW w:w="4686" w:type="dxa"/>
            <w:hideMark/>
          </w:tcPr>
          <w:p w:rsidR="00156231" w:rsidRPr="00C17F9B" w:rsidRDefault="006F69AC" w:rsidP="00034EE7">
            <w:pPr>
              <w:spacing w:before="40" w:after="40"/>
              <w:cnfStyle w:val="000000100000"/>
              <w:rPr>
                <w:rFonts w:ascii="Arial" w:hAnsi="Arial" w:cs="Arial"/>
                <w:sz w:val="20"/>
                <w:szCs w:val="20"/>
              </w:rPr>
            </w:pPr>
            <w:r w:rsidRPr="00DE0A78">
              <w:rPr>
                <w:rFonts w:ascii="Arial" w:hAnsi="Arial" w:cs="Arial"/>
                <w:sz w:val="20"/>
                <w:szCs w:val="20"/>
              </w:rPr>
              <w:t>Within the responsibilities of Minister of Foreign Relations</w:t>
            </w:r>
          </w:p>
        </w:tc>
        <w:tc>
          <w:tcPr>
            <w:tcW w:w="1109" w:type="dxa"/>
            <w:noWrap/>
            <w:hideMark/>
          </w:tcPr>
          <w:p w:rsidR="00156231" w:rsidRPr="00C17F9B" w:rsidRDefault="00156231" w:rsidP="00034EE7">
            <w:pPr>
              <w:spacing w:before="40" w:after="40"/>
              <w:jc w:val="right"/>
              <w:cnfStyle w:val="000000100000"/>
              <w:rPr>
                <w:rFonts w:ascii="Arial" w:hAnsi="Arial" w:cs="Arial"/>
                <w:color w:val="000000"/>
                <w:sz w:val="20"/>
                <w:szCs w:val="20"/>
              </w:rPr>
            </w:pPr>
            <w:r w:rsidRPr="00C17F9B">
              <w:rPr>
                <w:rFonts w:ascii="Arial" w:hAnsi="Arial" w:cs="Arial"/>
                <w:color w:val="000000"/>
                <w:sz w:val="20"/>
                <w:szCs w:val="20"/>
              </w:rPr>
              <w:t>0.63</w:t>
            </w:r>
          </w:p>
        </w:tc>
      </w:tr>
      <w:tr w:rsidR="00156231" w:rsidRPr="00C17F9B" w:rsidTr="00034EE7">
        <w:trPr>
          <w:trHeight w:val="269"/>
          <w:jc w:val="center"/>
        </w:trPr>
        <w:tc>
          <w:tcPr>
            <w:cnfStyle w:val="001000000000"/>
            <w:tcW w:w="594" w:type="dxa"/>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t>8</w:t>
            </w:r>
          </w:p>
        </w:tc>
        <w:tc>
          <w:tcPr>
            <w:tcW w:w="4686" w:type="dxa"/>
            <w:hideMark/>
          </w:tcPr>
          <w:p w:rsidR="00156231" w:rsidRPr="00C17F9B" w:rsidRDefault="006F69AC" w:rsidP="00034EE7">
            <w:pPr>
              <w:spacing w:before="40" w:after="40"/>
              <w:cnfStyle w:val="000000000000"/>
              <w:rPr>
                <w:rFonts w:ascii="Arial" w:hAnsi="Arial" w:cs="Arial"/>
                <w:sz w:val="20"/>
                <w:szCs w:val="20"/>
              </w:rPr>
            </w:pPr>
            <w:r w:rsidRPr="00DE0A78">
              <w:rPr>
                <w:rFonts w:ascii="Arial" w:hAnsi="Arial" w:cs="Arial"/>
                <w:sz w:val="20"/>
                <w:szCs w:val="20"/>
              </w:rPr>
              <w:t>Within the responsibilities of Minister of Finance</w:t>
            </w:r>
          </w:p>
        </w:tc>
        <w:tc>
          <w:tcPr>
            <w:tcW w:w="1109" w:type="dxa"/>
            <w:noWrap/>
            <w:hideMark/>
          </w:tcPr>
          <w:p w:rsidR="00156231" w:rsidRPr="00C17F9B" w:rsidRDefault="00156231" w:rsidP="00034EE7">
            <w:pPr>
              <w:spacing w:before="40" w:after="40"/>
              <w:jc w:val="right"/>
              <w:cnfStyle w:val="000000000000"/>
              <w:rPr>
                <w:rFonts w:ascii="Arial" w:hAnsi="Arial" w:cs="Arial"/>
                <w:color w:val="000000"/>
                <w:sz w:val="20"/>
                <w:szCs w:val="20"/>
              </w:rPr>
            </w:pPr>
            <w:r w:rsidRPr="00C17F9B">
              <w:rPr>
                <w:rFonts w:ascii="Arial" w:hAnsi="Arial" w:cs="Arial"/>
                <w:color w:val="000000"/>
                <w:sz w:val="20"/>
                <w:szCs w:val="20"/>
              </w:rPr>
              <w:t>0.63</w:t>
            </w:r>
          </w:p>
        </w:tc>
      </w:tr>
      <w:tr w:rsidR="00156231" w:rsidRPr="00C17F9B" w:rsidTr="00034EE7">
        <w:trPr>
          <w:cnfStyle w:val="000000100000"/>
          <w:trHeight w:val="510"/>
          <w:jc w:val="center"/>
        </w:trPr>
        <w:tc>
          <w:tcPr>
            <w:cnfStyle w:val="001000000000"/>
            <w:tcW w:w="594" w:type="dxa"/>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t>9</w:t>
            </w:r>
          </w:p>
        </w:tc>
        <w:tc>
          <w:tcPr>
            <w:tcW w:w="4686" w:type="dxa"/>
            <w:hideMark/>
          </w:tcPr>
          <w:p w:rsidR="00156231" w:rsidRPr="00C17F9B" w:rsidRDefault="006F69AC" w:rsidP="00034EE7">
            <w:pPr>
              <w:spacing w:before="40" w:after="40"/>
              <w:cnfStyle w:val="000000100000"/>
              <w:rPr>
                <w:rFonts w:ascii="Arial" w:hAnsi="Arial" w:cs="Arial"/>
                <w:sz w:val="20"/>
                <w:szCs w:val="20"/>
              </w:rPr>
            </w:pPr>
            <w:r w:rsidRPr="00DE0A78">
              <w:rPr>
                <w:rFonts w:ascii="Arial" w:hAnsi="Arial" w:cs="Arial"/>
                <w:sz w:val="20"/>
                <w:szCs w:val="20"/>
              </w:rPr>
              <w:t>Within the responsibilities of Minister of Food, Agriculture and Light Industry</w:t>
            </w:r>
          </w:p>
        </w:tc>
        <w:tc>
          <w:tcPr>
            <w:tcW w:w="1109" w:type="dxa"/>
            <w:noWrap/>
            <w:hideMark/>
          </w:tcPr>
          <w:p w:rsidR="00156231" w:rsidRPr="00C17F9B" w:rsidRDefault="00156231" w:rsidP="00034EE7">
            <w:pPr>
              <w:spacing w:before="40" w:after="40"/>
              <w:jc w:val="right"/>
              <w:cnfStyle w:val="000000100000"/>
              <w:rPr>
                <w:rFonts w:ascii="Arial" w:hAnsi="Arial" w:cs="Arial"/>
                <w:color w:val="000000"/>
                <w:sz w:val="20"/>
                <w:szCs w:val="20"/>
              </w:rPr>
            </w:pPr>
            <w:r w:rsidRPr="00C17F9B">
              <w:rPr>
                <w:rFonts w:ascii="Arial" w:hAnsi="Arial" w:cs="Arial"/>
                <w:color w:val="000000"/>
                <w:sz w:val="20"/>
                <w:szCs w:val="20"/>
              </w:rPr>
              <w:t>0.63</w:t>
            </w:r>
          </w:p>
        </w:tc>
      </w:tr>
      <w:tr w:rsidR="00156231" w:rsidRPr="00C17F9B" w:rsidTr="00034EE7">
        <w:trPr>
          <w:trHeight w:val="510"/>
          <w:jc w:val="center"/>
        </w:trPr>
        <w:tc>
          <w:tcPr>
            <w:cnfStyle w:val="001000000000"/>
            <w:tcW w:w="594" w:type="dxa"/>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t>10</w:t>
            </w:r>
          </w:p>
        </w:tc>
        <w:tc>
          <w:tcPr>
            <w:tcW w:w="4686" w:type="dxa"/>
            <w:hideMark/>
          </w:tcPr>
          <w:p w:rsidR="00156231" w:rsidRPr="00C17F9B" w:rsidRDefault="006F69AC" w:rsidP="00034EE7">
            <w:pPr>
              <w:spacing w:before="40" w:after="40"/>
              <w:cnfStyle w:val="000000000000"/>
              <w:rPr>
                <w:rFonts w:ascii="Arial" w:hAnsi="Arial" w:cs="Arial"/>
                <w:sz w:val="20"/>
                <w:szCs w:val="20"/>
              </w:rPr>
            </w:pPr>
            <w:r w:rsidRPr="00DE0A78">
              <w:rPr>
                <w:rFonts w:ascii="Arial" w:hAnsi="Arial" w:cs="Arial"/>
                <w:sz w:val="20"/>
                <w:szCs w:val="20"/>
              </w:rPr>
              <w:t>Within the responsibilities of Minister of Justice and Home Affairs</w:t>
            </w:r>
          </w:p>
        </w:tc>
        <w:tc>
          <w:tcPr>
            <w:tcW w:w="1109" w:type="dxa"/>
            <w:noWrap/>
            <w:hideMark/>
          </w:tcPr>
          <w:p w:rsidR="00156231" w:rsidRPr="00C17F9B" w:rsidRDefault="00156231" w:rsidP="00034EE7">
            <w:pPr>
              <w:spacing w:before="40" w:after="40"/>
              <w:jc w:val="right"/>
              <w:cnfStyle w:val="000000000000"/>
              <w:rPr>
                <w:rFonts w:ascii="Arial" w:hAnsi="Arial" w:cs="Arial"/>
                <w:color w:val="000000"/>
                <w:sz w:val="20"/>
                <w:szCs w:val="20"/>
              </w:rPr>
            </w:pPr>
            <w:r w:rsidRPr="00C17F9B">
              <w:rPr>
                <w:rFonts w:ascii="Arial" w:hAnsi="Arial" w:cs="Arial"/>
                <w:color w:val="000000"/>
                <w:sz w:val="20"/>
                <w:szCs w:val="20"/>
              </w:rPr>
              <w:t>0.61</w:t>
            </w:r>
          </w:p>
        </w:tc>
      </w:tr>
      <w:tr w:rsidR="00156231" w:rsidRPr="00C17F9B" w:rsidTr="00034EE7">
        <w:trPr>
          <w:cnfStyle w:val="000000100000"/>
          <w:trHeight w:val="255"/>
          <w:jc w:val="center"/>
        </w:trPr>
        <w:tc>
          <w:tcPr>
            <w:cnfStyle w:val="001000000000"/>
            <w:tcW w:w="594" w:type="dxa"/>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t>11</w:t>
            </w:r>
          </w:p>
        </w:tc>
        <w:tc>
          <w:tcPr>
            <w:tcW w:w="4686" w:type="dxa"/>
            <w:hideMark/>
          </w:tcPr>
          <w:p w:rsidR="00156231" w:rsidRPr="00C17F9B" w:rsidRDefault="006F69AC" w:rsidP="00034EE7">
            <w:pPr>
              <w:spacing w:before="40" w:after="40"/>
              <w:cnfStyle w:val="000000100000"/>
              <w:rPr>
                <w:rFonts w:ascii="Arial" w:hAnsi="Arial" w:cs="Arial"/>
                <w:sz w:val="20"/>
                <w:szCs w:val="20"/>
              </w:rPr>
            </w:pPr>
            <w:r w:rsidRPr="00DE0A78">
              <w:rPr>
                <w:rFonts w:ascii="Arial" w:hAnsi="Arial" w:cs="Arial"/>
                <w:sz w:val="20"/>
                <w:szCs w:val="20"/>
              </w:rPr>
              <w:t>Within the responsibilities of Minister of Health</w:t>
            </w:r>
          </w:p>
        </w:tc>
        <w:tc>
          <w:tcPr>
            <w:tcW w:w="1109" w:type="dxa"/>
            <w:noWrap/>
            <w:hideMark/>
          </w:tcPr>
          <w:p w:rsidR="00156231" w:rsidRPr="00C17F9B" w:rsidRDefault="00156231" w:rsidP="00034EE7">
            <w:pPr>
              <w:spacing w:before="40" w:after="40"/>
              <w:jc w:val="right"/>
              <w:cnfStyle w:val="000000100000"/>
              <w:rPr>
                <w:rFonts w:ascii="Arial" w:hAnsi="Arial" w:cs="Arial"/>
                <w:color w:val="000000"/>
                <w:sz w:val="20"/>
                <w:szCs w:val="20"/>
              </w:rPr>
            </w:pPr>
            <w:r w:rsidRPr="00C17F9B">
              <w:rPr>
                <w:rFonts w:ascii="Arial" w:hAnsi="Arial" w:cs="Arial"/>
                <w:color w:val="000000"/>
                <w:sz w:val="20"/>
                <w:szCs w:val="20"/>
              </w:rPr>
              <w:t>0.61</w:t>
            </w:r>
          </w:p>
        </w:tc>
      </w:tr>
      <w:tr w:rsidR="00156231" w:rsidRPr="00C17F9B" w:rsidTr="00034EE7">
        <w:trPr>
          <w:trHeight w:val="255"/>
          <w:jc w:val="center"/>
        </w:trPr>
        <w:tc>
          <w:tcPr>
            <w:cnfStyle w:val="001000000000"/>
            <w:tcW w:w="594" w:type="dxa"/>
            <w:tcBorders>
              <w:bottom w:val="single" w:sz="8" w:space="0" w:color="4BACC6" w:themeColor="accent5"/>
            </w:tcBorders>
          </w:tcPr>
          <w:p w:rsidR="00156231" w:rsidRPr="00074CC8" w:rsidRDefault="00156231" w:rsidP="00034EE7">
            <w:pPr>
              <w:spacing w:before="40" w:after="40"/>
              <w:jc w:val="center"/>
              <w:rPr>
                <w:rFonts w:ascii="Arial" w:hAnsi="Arial" w:cs="Arial"/>
                <w:sz w:val="20"/>
                <w:szCs w:val="20"/>
                <w:lang w:val="mn-MN"/>
              </w:rPr>
            </w:pPr>
            <w:r>
              <w:rPr>
                <w:rFonts w:ascii="Arial" w:hAnsi="Arial" w:cs="Arial"/>
                <w:sz w:val="20"/>
                <w:szCs w:val="20"/>
                <w:lang w:val="mn-MN"/>
              </w:rPr>
              <w:t>12</w:t>
            </w:r>
          </w:p>
        </w:tc>
        <w:tc>
          <w:tcPr>
            <w:tcW w:w="4686" w:type="dxa"/>
            <w:tcBorders>
              <w:bottom w:val="single" w:sz="8" w:space="0" w:color="4BACC6" w:themeColor="accent5"/>
            </w:tcBorders>
            <w:hideMark/>
          </w:tcPr>
          <w:p w:rsidR="00156231" w:rsidRPr="00C17F9B" w:rsidRDefault="006F69AC" w:rsidP="00034EE7">
            <w:pPr>
              <w:spacing w:before="40" w:after="40"/>
              <w:cnfStyle w:val="000000000000"/>
              <w:rPr>
                <w:rFonts w:ascii="Arial" w:hAnsi="Arial" w:cs="Arial"/>
                <w:sz w:val="20"/>
                <w:szCs w:val="20"/>
              </w:rPr>
            </w:pPr>
            <w:r w:rsidRPr="00DE0A78">
              <w:rPr>
                <w:rFonts w:ascii="Arial" w:hAnsi="Arial" w:cs="Arial"/>
                <w:sz w:val="20"/>
                <w:szCs w:val="20"/>
              </w:rPr>
              <w:t>Within the responsibilities of Minister of Energy and Mineral Resources</w:t>
            </w:r>
          </w:p>
        </w:tc>
        <w:tc>
          <w:tcPr>
            <w:tcW w:w="1109" w:type="dxa"/>
            <w:tcBorders>
              <w:bottom w:val="single" w:sz="8" w:space="0" w:color="4BACC6" w:themeColor="accent5"/>
            </w:tcBorders>
            <w:noWrap/>
            <w:hideMark/>
          </w:tcPr>
          <w:p w:rsidR="00156231" w:rsidRPr="00C17F9B" w:rsidRDefault="00156231" w:rsidP="00034EE7">
            <w:pPr>
              <w:spacing w:before="40" w:after="40"/>
              <w:jc w:val="right"/>
              <w:cnfStyle w:val="000000000000"/>
              <w:rPr>
                <w:rFonts w:ascii="Arial" w:hAnsi="Arial" w:cs="Arial"/>
                <w:color w:val="000000"/>
                <w:sz w:val="20"/>
                <w:szCs w:val="20"/>
              </w:rPr>
            </w:pPr>
            <w:r w:rsidRPr="00C17F9B">
              <w:rPr>
                <w:rFonts w:ascii="Arial" w:hAnsi="Arial" w:cs="Arial"/>
                <w:color w:val="000000"/>
                <w:sz w:val="20"/>
                <w:szCs w:val="20"/>
              </w:rPr>
              <w:t>0.47</w:t>
            </w:r>
          </w:p>
        </w:tc>
      </w:tr>
    </w:tbl>
    <w:p w:rsidR="00156231" w:rsidRDefault="00156231" w:rsidP="00156231">
      <w:pPr>
        <w:jc w:val="both"/>
        <w:rPr>
          <w:rFonts w:ascii="Arial" w:hAnsi="Arial"/>
          <w:iCs/>
        </w:rPr>
      </w:pPr>
    </w:p>
    <w:p w:rsidR="00156231" w:rsidRPr="00C81103" w:rsidRDefault="00156231" w:rsidP="00156231">
      <w:pPr>
        <w:pStyle w:val="Title"/>
        <w:rPr>
          <w:rFonts w:ascii="Times New Roman" w:hAnsi="Times New Roman" w:cs="Times New Roman"/>
          <w:sz w:val="44"/>
          <w:szCs w:val="44"/>
          <w:lang w:val="mn-MN"/>
        </w:rPr>
      </w:pPr>
      <w:r>
        <w:rPr>
          <w:sz w:val="44"/>
          <w:szCs w:val="44"/>
        </w:rPr>
        <w:t xml:space="preserve">VII. </w:t>
      </w:r>
      <w:r w:rsidR="006F69AC">
        <w:rPr>
          <w:sz w:val="44"/>
          <w:szCs w:val="44"/>
        </w:rPr>
        <w:t xml:space="preserve">Corruption index by </w:t>
      </w:r>
      <w:r w:rsidR="00C42CB9">
        <w:rPr>
          <w:sz w:val="44"/>
          <w:szCs w:val="44"/>
        </w:rPr>
        <w:t xml:space="preserve">each </w:t>
      </w:r>
      <w:proofErr w:type="spellStart"/>
      <w:r w:rsidR="006F69AC">
        <w:rPr>
          <w:sz w:val="44"/>
          <w:szCs w:val="44"/>
        </w:rPr>
        <w:t>aimags</w:t>
      </w:r>
      <w:proofErr w:type="spellEnd"/>
      <w:r w:rsidR="006F69AC">
        <w:rPr>
          <w:sz w:val="44"/>
          <w:szCs w:val="44"/>
        </w:rPr>
        <w:t>/capital</w:t>
      </w:r>
    </w:p>
    <w:p w:rsidR="006F69AC" w:rsidRPr="006F69AC" w:rsidRDefault="00C42CB9" w:rsidP="006F69AC">
      <w:pPr>
        <w:jc w:val="both"/>
        <w:rPr>
          <w:rFonts w:ascii="Arial" w:hAnsi="Arial"/>
          <w:iCs/>
          <w:sz w:val="24"/>
          <w:szCs w:val="24"/>
        </w:rPr>
      </w:pPr>
      <w:r>
        <w:rPr>
          <w:rFonts w:ascii="Arial" w:hAnsi="Arial"/>
          <w:iCs/>
          <w:sz w:val="24"/>
          <w:szCs w:val="24"/>
        </w:rPr>
        <w:t>Development</w:t>
      </w:r>
      <w:r w:rsidR="006F69AC" w:rsidRPr="006F69AC">
        <w:rPr>
          <w:rFonts w:ascii="Arial" w:hAnsi="Arial"/>
          <w:iCs/>
          <w:sz w:val="24"/>
          <w:szCs w:val="24"/>
        </w:rPr>
        <w:t xml:space="preserve"> of the corruption index by</w:t>
      </w:r>
      <w:r>
        <w:rPr>
          <w:rFonts w:ascii="Arial" w:hAnsi="Arial"/>
          <w:iCs/>
          <w:sz w:val="24"/>
          <w:szCs w:val="24"/>
        </w:rPr>
        <w:t xml:space="preserve"> each </w:t>
      </w:r>
      <w:proofErr w:type="spellStart"/>
      <w:r>
        <w:rPr>
          <w:rFonts w:ascii="Arial" w:hAnsi="Arial"/>
          <w:iCs/>
          <w:sz w:val="24"/>
          <w:szCs w:val="24"/>
        </w:rPr>
        <w:t>aimags</w:t>
      </w:r>
      <w:proofErr w:type="spellEnd"/>
      <w:r>
        <w:rPr>
          <w:rFonts w:ascii="Arial" w:hAnsi="Arial"/>
          <w:iCs/>
          <w:sz w:val="24"/>
          <w:szCs w:val="24"/>
        </w:rPr>
        <w:t xml:space="preserve">/capital </w:t>
      </w:r>
      <w:proofErr w:type="gramStart"/>
      <w:r>
        <w:rPr>
          <w:rFonts w:ascii="Arial" w:hAnsi="Arial"/>
          <w:iCs/>
          <w:sz w:val="24"/>
          <w:szCs w:val="24"/>
        </w:rPr>
        <w:t>was  based</w:t>
      </w:r>
      <w:proofErr w:type="gramEnd"/>
      <w:r w:rsidR="006F69AC" w:rsidRPr="006F69AC">
        <w:rPr>
          <w:rFonts w:ascii="Arial" w:hAnsi="Arial"/>
          <w:iCs/>
          <w:sz w:val="24"/>
          <w:szCs w:val="24"/>
        </w:rPr>
        <w:t xml:space="preserve"> on the results of the citizens’ corruption perception survey, public servants’ perception survey, business entrepreneurs’ perception survey and </w:t>
      </w:r>
      <w:r w:rsidR="00D3243D">
        <w:rPr>
          <w:rFonts w:ascii="Arial" w:hAnsi="Arial"/>
          <w:iCs/>
          <w:sz w:val="24"/>
          <w:szCs w:val="24"/>
        </w:rPr>
        <w:t>Experts’</w:t>
      </w:r>
      <w:r w:rsidR="006F69AC" w:rsidRPr="006F69AC">
        <w:rPr>
          <w:rFonts w:ascii="Arial" w:hAnsi="Arial"/>
          <w:iCs/>
          <w:sz w:val="24"/>
          <w:szCs w:val="24"/>
        </w:rPr>
        <w:t xml:space="preserve"> perception survey. The </w:t>
      </w:r>
      <w:proofErr w:type="spellStart"/>
      <w:r w:rsidR="006F69AC" w:rsidRPr="006F69AC">
        <w:rPr>
          <w:rFonts w:ascii="Arial" w:hAnsi="Arial"/>
          <w:iCs/>
          <w:sz w:val="24"/>
          <w:szCs w:val="24"/>
        </w:rPr>
        <w:t>aimag</w:t>
      </w:r>
      <w:proofErr w:type="spellEnd"/>
      <w:r w:rsidR="006F69AC" w:rsidRPr="006F69AC">
        <w:rPr>
          <w:rFonts w:ascii="Arial" w:hAnsi="Arial"/>
          <w:iCs/>
          <w:sz w:val="24"/>
          <w:szCs w:val="24"/>
        </w:rPr>
        <w:t xml:space="preserve">/capital corruption index was </w:t>
      </w:r>
      <w:r>
        <w:rPr>
          <w:rFonts w:ascii="Arial" w:hAnsi="Arial"/>
          <w:iCs/>
          <w:sz w:val="24"/>
          <w:szCs w:val="24"/>
        </w:rPr>
        <w:t>includes local government institutions in</w:t>
      </w:r>
      <w:r w:rsidR="006F69AC" w:rsidRPr="006F69AC">
        <w:rPr>
          <w:rFonts w:ascii="Arial" w:hAnsi="Arial"/>
          <w:iCs/>
          <w:sz w:val="24"/>
          <w:szCs w:val="24"/>
        </w:rPr>
        <w:t xml:space="preserve"> all levels.</w:t>
      </w:r>
    </w:p>
    <w:p w:rsidR="00156231" w:rsidRPr="006F69AC" w:rsidRDefault="006F69AC" w:rsidP="006F69AC">
      <w:pPr>
        <w:jc w:val="both"/>
        <w:rPr>
          <w:rFonts w:ascii="Arial" w:hAnsi="Arial"/>
          <w:iCs/>
          <w:sz w:val="24"/>
          <w:szCs w:val="24"/>
          <w:lang w:val="mn-MN"/>
        </w:rPr>
      </w:pPr>
      <w:r w:rsidRPr="006F69AC">
        <w:rPr>
          <w:rFonts w:ascii="Arial" w:hAnsi="Arial"/>
          <w:iCs/>
          <w:sz w:val="24"/>
          <w:szCs w:val="24"/>
        </w:rPr>
        <w:t xml:space="preserve">The </w:t>
      </w:r>
      <w:r w:rsidRPr="0079386F">
        <w:rPr>
          <w:rFonts w:ascii="Arial" w:hAnsi="Arial"/>
          <w:i/>
          <w:iCs/>
          <w:sz w:val="24"/>
          <w:szCs w:val="24"/>
          <w:u w:val="single"/>
        </w:rPr>
        <w:t xml:space="preserve">corruption index for a given </w:t>
      </w:r>
      <w:proofErr w:type="spellStart"/>
      <w:r w:rsidRPr="0079386F">
        <w:rPr>
          <w:rFonts w:ascii="Arial" w:hAnsi="Arial"/>
          <w:i/>
          <w:iCs/>
          <w:sz w:val="24"/>
          <w:szCs w:val="24"/>
          <w:u w:val="single"/>
        </w:rPr>
        <w:t>aimag</w:t>
      </w:r>
      <w:proofErr w:type="spellEnd"/>
      <w:r w:rsidRPr="0079386F">
        <w:rPr>
          <w:rFonts w:ascii="Arial" w:hAnsi="Arial"/>
          <w:i/>
          <w:iCs/>
          <w:sz w:val="24"/>
          <w:szCs w:val="24"/>
          <w:u w:val="single"/>
        </w:rPr>
        <w:t>/capital</w:t>
      </w:r>
      <w:r w:rsidRPr="006F69AC">
        <w:rPr>
          <w:rFonts w:ascii="Arial" w:hAnsi="Arial"/>
          <w:iCs/>
          <w:sz w:val="24"/>
          <w:szCs w:val="24"/>
        </w:rPr>
        <w:t xml:space="preserve"> can be understood in a simplified way as a </w:t>
      </w:r>
      <w:r w:rsidRPr="0079386F">
        <w:rPr>
          <w:rFonts w:ascii="Arial" w:hAnsi="Arial"/>
          <w:i/>
          <w:iCs/>
          <w:sz w:val="24"/>
          <w:szCs w:val="24"/>
          <w:u w:val="single"/>
        </w:rPr>
        <w:t xml:space="preserve">corruption risk assessment of a given </w:t>
      </w:r>
      <w:proofErr w:type="spellStart"/>
      <w:r w:rsidRPr="0079386F">
        <w:rPr>
          <w:rFonts w:ascii="Arial" w:hAnsi="Arial"/>
          <w:i/>
          <w:iCs/>
          <w:sz w:val="24"/>
          <w:szCs w:val="24"/>
          <w:u w:val="single"/>
        </w:rPr>
        <w:t>aimag</w:t>
      </w:r>
      <w:proofErr w:type="spellEnd"/>
      <w:r w:rsidRPr="0079386F">
        <w:rPr>
          <w:rFonts w:ascii="Arial" w:hAnsi="Arial"/>
          <w:i/>
          <w:iCs/>
          <w:sz w:val="24"/>
          <w:szCs w:val="24"/>
          <w:u w:val="single"/>
        </w:rPr>
        <w:t>/capital</w:t>
      </w:r>
      <w:r w:rsidRPr="006F69AC">
        <w:rPr>
          <w:rFonts w:ascii="Arial" w:hAnsi="Arial"/>
          <w:iCs/>
          <w:sz w:val="24"/>
          <w:szCs w:val="24"/>
        </w:rPr>
        <w:t xml:space="preserve">. The </w:t>
      </w:r>
      <w:proofErr w:type="spellStart"/>
      <w:r w:rsidRPr="006F69AC">
        <w:rPr>
          <w:rFonts w:ascii="Arial" w:hAnsi="Arial"/>
          <w:iCs/>
          <w:sz w:val="24"/>
          <w:szCs w:val="24"/>
        </w:rPr>
        <w:t>aimag</w:t>
      </w:r>
      <w:proofErr w:type="spellEnd"/>
      <w:r w:rsidRPr="006F69AC">
        <w:rPr>
          <w:rFonts w:ascii="Arial" w:hAnsi="Arial"/>
          <w:iCs/>
          <w:sz w:val="24"/>
          <w:szCs w:val="24"/>
        </w:rPr>
        <w:t>/capital corruption i</w:t>
      </w:r>
      <w:r w:rsidR="00575713">
        <w:rPr>
          <w:rFonts w:ascii="Arial" w:hAnsi="Arial"/>
          <w:iCs/>
          <w:sz w:val="24"/>
          <w:szCs w:val="24"/>
        </w:rPr>
        <w:t>ndex was calculated according to</w:t>
      </w:r>
      <w:r w:rsidRPr="006F69AC">
        <w:rPr>
          <w:rFonts w:ascii="Arial" w:hAnsi="Arial"/>
          <w:iCs/>
          <w:sz w:val="24"/>
          <w:szCs w:val="24"/>
        </w:rPr>
        <w:t xml:space="preserve"> the following 12 indicators:</w:t>
      </w:r>
    </w:p>
    <w:tbl>
      <w:tblPr>
        <w:tblStyle w:val="LightShading-Accent5"/>
        <w:tblW w:w="0" w:type="auto"/>
        <w:tblLook w:val="04A0"/>
      </w:tblPr>
      <w:tblGrid>
        <w:gridCol w:w="10080"/>
      </w:tblGrid>
      <w:tr w:rsidR="0079386F" w:rsidRPr="00156231" w:rsidTr="00034EE7">
        <w:trPr>
          <w:cnfStyle w:val="100000000000"/>
        </w:trPr>
        <w:tc>
          <w:tcPr>
            <w:cnfStyle w:val="001000000000"/>
            <w:tcW w:w="10080" w:type="dxa"/>
            <w:tcBorders>
              <w:bottom w:val="nil"/>
            </w:tcBorders>
          </w:tcPr>
          <w:p w:rsidR="0079386F" w:rsidRPr="0079386F" w:rsidRDefault="0079386F" w:rsidP="0079386F">
            <w:pPr>
              <w:numPr>
                <w:ilvl w:val="0"/>
                <w:numId w:val="11"/>
              </w:numPr>
              <w:ind w:left="630"/>
              <w:jc w:val="both"/>
              <w:rPr>
                <w:rFonts w:ascii="Arial" w:hAnsi="Arial"/>
                <w:iCs/>
                <w:sz w:val="20"/>
                <w:szCs w:val="20"/>
              </w:rPr>
            </w:pPr>
            <w:r w:rsidRPr="0079386F">
              <w:rPr>
                <w:rFonts w:ascii="Arial" w:hAnsi="Arial"/>
                <w:iCs/>
                <w:sz w:val="20"/>
                <w:szCs w:val="20"/>
              </w:rPr>
              <w:t xml:space="preserve">Percentage of the public and </w:t>
            </w:r>
            <w:r w:rsidR="00D3243D">
              <w:rPr>
                <w:rFonts w:ascii="Arial" w:hAnsi="Arial"/>
                <w:iCs/>
                <w:sz w:val="20"/>
                <w:szCs w:val="20"/>
              </w:rPr>
              <w:t>Experts</w:t>
            </w:r>
            <w:r w:rsidR="00DB7469">
              <w:rPr>
                <w:rFonts w:ascii="Arial" w:hAnsi="Arial"/>
                <w:iCs/>
                <w:sz w:val="20"/>
                <w:szCs w:val="20"/>
              </w:rPr>
              <w:t>’</w:t>
            </w:r>
            <w:r w:rsidR="00575713">
              <w:rPr>
                <w:rFonts w:ascii="Arial" w:hAnsi="Arial"/>
                <w:iCs/>
                <w:sz w:val="20"/>
                <w:szCs w:val="20"/>
              </w:rPr>
              <w:t xml:space="preserve"> perception that</w:t>
            </w:r>
            <w:r w:rsidRPr="0079386F">
              <w:rPr>
                <w:rFonts w:ascii="Arial" w:hAnsi="Arial"/>
                <w:iCs/>
                <w:sz w:val="20"/>
                <w:szCs w:val="20"/>
              </w:rPr>
              <w:t xml:space="preserve"> corruption </w:t>
            </w:r>
            <w:r w:rsidR="00575713">
              <w:rPr>
                <w:rFonts w:ascii="Arial" w:hAnsi="Arial"/>
                <w:iCs/>
                <w:sz w:val="20"/>
                <w:szCs w:val="20"/>
              </w:rPr>
              <w:t xml:space="preserve">is </w:t>
            </w:r>
            <w:r w:rsidRPr="0079386F">
              <w:rPr>
                <w:rFonts w:ascii="Arial" w:hAnsi="Arial"/>
                <w:iCs/>
                <w:sz w:val="20"/>
                <w:szCs w:val="20"/>
              </w:rPr>
              <w:t xml:space="preserve">widespread in the </w:t>
            </w:r>
            <w:proofErr w:type="spellStart"/>
            <w:r w:rsidRPr="0079386F">
              <w:rPr>
                <w:rFonts w:ascii="Arial" w:hAnsi="Arial"/>
                <w:iCs/>
                <w:sz w:val="20"/>
                <w:szCs w:val="20"/>
              </w:rPr>
              <w:t>aimag</w:t>
            </w:r>
            <w:proofErr w:type="spellEnd"/>
            <w:r w:rsidRPr="0079386F">
              <w:rPr>
                <w:rFonts w:ascii="Arial" w:hAnsi="Arial"/>
                <w:iCs/>
                <w:sz w:val="20"/>
                <w:szCs w:val="20"/>
              </w:rPr>
              <w:t>/capital</w:t>
            </w:r>
          </w:p>
        </w:tc>
      </w:tr>
      <w:tr w:rsidR="0079386F" w:rsidRPr="00156231" w:rsidTr="00034EE7">
        <w:trPr>
          <w:cnfStyle w:val="000000100000"/>
        </w:trPr>
        <w:tc>
          <w:tcPr>
            <w:cnfStyle w:val="001000000000"/>
            <w:tcW w:w="10080" w:type="dxa"/>
            <w:tcBorders>
              <w:top w:val="nil"/>
              <w:bottom w:val="nil"/>
            </w:tcBorders>
          </w:tcPr>
          <w:p w:rsidR="0079386F" w:rsidRPr="0079386F" w:rsidRDefault="0079386F" w:rsidP="0079386F">
            <w:pPr>
              <w:numPr>
                <w:ilvl w:val="0"/>
                <w:numId w:val="11"/>
              </w:numPr>
              <w:ind w:left="630"/>
              <w:jc w:val="both"/>
              <w:rPr>
                <w:rFonts w:ascii="Arial" w:hAnsi="Arial"/>
                <w:iCs/>
                <w:sz w:val="20"/>
                <w:szCs w:val="20"/>
              </w:rPr>
            </w:pPr>
            <w:r w:rsidRPr="0079386F">
              <w:rPr>
                <w:rFonts w:ascii="Arial" w:hAnsi="Arial"/>
                <w:iCs/>
                <w:sz w:val="20"/>
                <w:szCs w:val="20"/>
              </w:rPr>
              <w:t xml:space="preserve">Percentage of public servants of local administrative and self-governance institutions and </w:t>
            </w:r>
            <w:r w:rsidR="00D3243D">
              <w:rPr>
                <w:rFonts w:ascii="Arial" w:hAnsi="Arial"/>
                <w:iCs/>
                <w:sz w:val="20"/>
                <w:szCs w:val="20"/>
              </w:rPr>
              <w:t>Experts</w:t>
            </w:r>
            <w:r w:rsidR="00DB7469">
              <w:rPr>
                <w:rFonts w:ascii="Arial" w:hAnsi="Arial"/>
                <w:iCs/>
                <w:sz w:val="20"/>
                <w:szCs w:val="20"/>
              </w:rPr>
              <w:t>’</w:t>
            </w:r>
            <w:r w:rsidR="00575713">
              <w:rPr>
                <w:rFonts w:ascii="Arial" w:hAnsi="Arial"/>
                <w:iCs/>
                <w:sz w:val="20"/>
                <w:szCs w:val="20"/>
              </w:rPr>
              <w:t xml:space="preserve"> perception</w:t>
            </w:r>
            <w:r w:rsidRPr="0079386F">
              <w:rPr>
                <w:rFonts w:ascii="Arial" w:hAnsi="Arial"/>
                <w:iCs/>
                <w:sz w:val="20"/>
                <w:szCs w:val="20"/>
              </w:rPr>
              <w:t xml:space="preserve"> the anti-corruption work in the given </w:t>
            </w:r>
            <w:proofErr w:type="spellStart"/>
            <w:r w:rsidRPr="0079386F">
              <w:rPr>
                <w:rFonts w:ascii="Arial" w:hAnsi="Arial"/>
                <w:iCs/>
                <w:sz w:val="20"/>
                <w:szCs w:val="20"/>
              </w:rPr>
              <w:t>aimag</w:t>
            </w:r>
            <w:proofErr w:type="spellEnd"/>
            <w:r w:rsidRPr="0079386F">
              <w:rPr>
                <w:rFonts w:ascii="Arial" w:hAnsi="Arial"/>
                <w:iCs/>
                <w:sz w:val="20"/>
                <w:szCs w:val="20"/>
              </w:rPr>
              <w:t>/capital ineffective</w:t>
            </w:r>
          </w:p>
        </w:tc>
      </w:tr>
      <w:tr w:rsidR="0079386F" w:rsidRPr="00156231" w:rsidTr="00034EE7">
        <w:tc>
          <w:tcPr>
            <w:cnfStyle w:val="001000000000"/>
            <w:tcW w:w="10080" w:type="dxa"/>
            <w:tcBorders>
              <w:top w:val="nil"/>
              <w:bottom w:val="nil"/>
            </w:tcBorders>
          </w:tcPr>
          <w:p w:rsidR="0079386F" w:rsidRPr="0079386F" w:rsidRDefault="0079386F" w:rsidP="0079386F">
            <w:pPr>
              <w:numPr>
                <w:ilvl w:val="0"/>
                <w:numId w:val="11"/>
              </w:numPr>
              <w:ind w:left="630"/>
              <w:jc w:val="both"/>
              <w:rPr>
                <w:rFonts w:ascii="Arial" w:hAnsi="Arial"/>
                <w:iCs/>
                <w:sz w:val="20"/>
                <w:szCs w:val="20"/>
              </w:rPr>
            </w:pPr>
            <w:r w:rsidRPr="0079386F">
              <w:rPr>
                <w:rFonts w:ascii="Arial" w:hAnsi="Arial"/>
                <w:iCs/>
                <w:sz w:val="20"/>
                <w:szCs w:val="20"/>
              </w:rPr>
              <w:t xml:space="preserve">Percentage of </w:t>
            </w:r>
            <w:r w:rsidR="00D3243D">
              <w:rPr>
                <w:rFonts w:ascii="Arial" w:hAnsi="Arial"/>
                <w:iCs/>
                <w:sz w:val="20"/>
                <w:szCs w:val="20"/>
              </w:rPr>
              <w:t>Experts</w:t>
            </w:r>
            <w:r w:rsidR="00DB7469">
              <w:rPr>
                <w:rFonts w:ascii="Arial" w:hAnsi="Arial"/>
                <w:iCs/>
                <w:sz w:val="20"/>
                <w:szCs w:val="20"/>
              </w:rPr>
              <w:t>’</w:t>
            </w:r>
            <w:r w:rsidR="00575713">
              <w:rPr>
                <w:rFonts w:ascii="Arial" w:hAnsi="Arial"/>
                <w:iCs/>
                <w:sz w:val="20"/>
                <w:szCs w:val="20"/>
              </w:rPr>
              <w:t xml:space="preserve"> perception that</w:t>
            </w:r>
            <w:r w:rsidRPr="0079386F">
              <w:rPr>
                <w:rFonts w:ascii="Arial" w:hAnsi="Arial"/>
                <w:iCs/>
                <w:sz w:val="20"/>
                <w:szCs w:val="20"/>
              </w:rPr>
              <w:t xml:space="preserve"> the anti-corruption commitment of </w:t>
            </w:r>
            <w:proofErr w:type="spellStart"/>
            <w:r w:rsidRPr="0079386F">
              <w:rPr>
                <w:rFonts w:ascii="Arial" w:hAnsi="Arial"/>
                <w:iCs/>
                <w:sz w:val="20"/>
                <w:szCs w:val="20"/>
              </w:rPr>
              <w:t>aimag</w:t>
            </w:r>
            <w:proofErr w:type="spellEnd"/>
            <w:r w:rsidRPr="0079386F">
              <w:rPr>
                <w:rFonts w:ascii="Arial" w:hAnsi="Arial"/>
                <w:iCs/>
                <w:sz w:val="20"/>
                <w:szCs w:val="20"/>
              </w:rPr>
              <w:t>/capital leadership low</w:t>
            </w:r>
          </w:p>
        </w:tc>
      </w:tr>
      <w:tr w:rsidR="0079386F" w:rsidRPr="00156231" w:rsidTr="00034EE7">
        <w:trPr>
          <w:cnfStyle w:val="000000100000"/>
        </w:trPr>
        <w:tc>
          <w:tcPr>
            <w:cnfStyle w:val="001000000000"/>
            <w:tcW w:w="10080" w:type="dxa"/>
            <w:tcBorders>
              <w:top w:val="nil"/>
              <w:bottom w:val="nil"/>
            </w:tcBorders>
          </w:tcPr>
          <w:p w:rsidR="0079386F" w:rsidRPr="0079386F" w:rsidRDefault="0079386F" w:rsidP="0079386F">
            <w:pPr>
              <w:numPr>
                <w:ilvl w:val="0"/>
                <w:numId w:val="11"/>
              </w:numPr>
              <w:ind w:left="630"/>
              <w:jc w:val="both"/>
              <w:rPr>
                <w:rFonts w:ascii="Arial" w:hAnsi="Arial"/>
                <w:iCs/>
                <w:sz w:val="20"/>
                <w:szCs w:val="20"/>
              </w:rPr>
            </w:pPr>
            <w:r w:rsidRPr="0079386F">
              <w:rPr>
                <w:rFonts w:ascii="Arial" w:hAnsi="Arial"/>
                <w:iCs/>
                <w:sz w:val="20"/>
                <w:szCs w:val="20"/>
              </w:rPr>
              <w:t xml:space="preserve">Percentage of </w:t>
            </w:r>
            <w:r w:rsidR="00D3243D">
              <w:rPr>
                <w:rFonts w:ascii="Arial" w:hAnsi="Arial"/>
                <w:iCs/>
                <w:sz w:val="20"/>
                <w:szCs w:val="20"/>
              </w:rPr>
              <w:t>Experts</w:t>
            </w:r>
            <w:r w:rsidR="00DB7469">
              <w:rPr>
                <w:rFonts w:ascii="Arial" w:hAnsi="Arial"/>
                <w:iCs/>
                <w:sz w:val="20"/>
                <w:szCs w:val="20"/>
              </w:rPr>
              <w:t>’</w:t>
            </w:r>
            <w:r w:rsidR="00575713">
              <w:rPr>
                <w:rFonts w:ascii="Arial" w:hAnsi="Arial"/>
                <w:iCs/>
                <w:sz w:val="20"/>
                <w:szCs w:val="20"/>
              </w:rPr>
              <w:t xml:space="preserve"> perception that</w:t>
            </w:r>
            <w:r w:rsidRPr="0079386F">
              <w:rPr>
                <w:rFonts w:ascii="Arial" w:hAnsi="Arial"/>
                <w:iCs/>
                <w:sz w:val="20"/>
                <w:szCs w:val="20"/>
              </w:rPr>
              <w:t xml:space="preserve"> conflict of interests among the officials of the </w:t>
            </w:r>
            <w:proofErr w:type="spellStart"/>
            <w:r w:rsidRPr="0079386F">
              <w:rPr>
                <w:rFonts w:ascii="Arial" w:hAnsi="Arial"/>
                <w:iCs/>
                <w:sz w:val="20"/>
                <w:szCs w:val="20"/>
              </w:rPr>
              <w:t>aimag</w:t>
            </w:r>
            <w:proofErr w:type="spellEnd"/>
            <w:r w:rsidRPr="0079386F">
              <w:rPr>
                <w:rFonts w:ascii="Arial" w:hAnsi="Arial"/>
                <w:iCs/>
                <w:sz w:val="20"/>
                <w:szCs w:val="20"/>
              </w:rPr>
              <w:t>/capital widespread</w:t>
            </w:r>
            <w:r w:rsidR="00575713">
              <w:rPr>
                <w:rFonts w:ascii="Arial" w:hAnsi="Arial"/>
                <w:iCs/>
                <w:sz w:val="20"/>
                <w:szCs w:val="20"/>
              </w:rPr>
              <w:t xml:space="preserve"> and common</w:t>
            </w:r>
          </w:p>
        </w:tc>
      </w:tr>
      <w:tr w:rsidR="0079386F" w:rsidRPr="00156231" w:rsidTr="00034EE7">
        <w:tc>
          <w:tcPr>
            <w:cnfStyle w:val="001000000000"/>
            <w:tcW w:w="10080" w:type="dxa"/>
            <w:tcBorders>
              <w:top w:val="nil"/>
              <w:bottom w:val="nil"/>
            </w:tcBorders>
          </w:tcPr>
          <w:p w:rsidR="0079386F" w:rsidRPr="0079386F" w:rsidRDefault="0079386F" w:rsidP="0079386F">
            <w:pPr>
              <w:numPr>
                <w:ilvl w:val="0"/>
                <w:numId w:val="11"/>
              </w:numPr>
              <w:ind w:left="630"/>
              <w:jc w:val="both"/>
              <w:rPr>
                <w:rFonts w:ascii="Arial" w:hAnsi="Arial"/>
                <w:iCs/>
                <w:sz w:val="20"/>
                <w:szCs w:val="20"/>
              </w:rPr>
            </w:pPr>
            <w:r w:rsidRPr="0079386F">
              <w:rPr>
                <w:rFonts w:ascii="Arial" w:hAnsi="Arial"/>
                <w:iCs/>
                <w:sz w:val="20"/>
                <w:szCs w:val="20"/>
              </w:rPr>
              <w:t xml:space="preserve">Percentage of </w:t>
            </w:r>
            <w:r w:rsidR="00D3243D">
              <w:rPr>
                <w:rFonts w:ascii="Arial" w:hAnsi="Arial"/>
                <w:iCs/>
                <w:sz w:val="20"/>
                <w:szCs w:val="20"/>
              </w:rPr>
              <w:t>Experts</w:t>
            </w:r>
            <w:r w:rsidR="00DB7469">
              <w:rPr>
                <w:rFonts w:ascii="Arial" w:hAnsi="Arial"/>
                <w:iCs/>
                <w:sz w:val="20"/>
                <w:szCs w:val="20"/>
              </w:rPr>
              <w:t>’</w:t>
            </w:r>
            <w:r w:rsidR="00575713">
              <w:rPr>
                <w:rFonts w:ascii="Arial" w:hAnsi="Arial"/>
                <w:iCs/>
                <w:sz w:val="20"/>
                <w:szCs w:val="20"/>
              </w:rPr>
              <w:t xml:space="preserve"> perception that</w:t>
            </w:r>
            <w:r w:rsidRPr="0079386F">
              <w:rPr>
                <w:rFonts w:ascii="Arial" w:hAnsi="Arial"/>
                <w:iCs/>
                <w:sz w:val="20"/>
                <w:szCs w:val="20"/>
              </w:rPr>
              <w:t xml:space="preserve"> the structure and system of the local adm</w:t>
            </w:r>
            <w:r w:rsidR="00575713">
              <w:rPr>
                <w:rFonts w:ascii="Arial" w:hAnsi="Arial"/>
                <w:iCs/>
                <w:sz w:val="20"/>
                <w:szCs w:val="20"/>
              </w:rPr>
              <w:t>inistrative institutions fail</w:t>
            </w:r>
            <w:r w:rsidRPr="0079386F">
              <w:rPr>
                <w:rFonts w:ascii="Arial" w:hAnsi="Arial"/>
                <w:iCs/>
                <w:sz w:val="20"/>
                <w:szCs w:val="20"/>
              </w:rPr>
              <w:t xml:space="preserve"> to meet the basic criteria of good governance (the basic criteria of good governance are transparency, accountability and the criteria of integrity).</w:t>
            </w:r>
          </w:p>
        </w:tc>
      </w:tr>
      <w:tr w:rsidR="0079386F" w:rsidRPr="00156231" w:rsidTr="00034EE7">
        <w:trPr>
          <w:cnfStyle w:val="000000100000"/>
        </w:trPr>
        <w:tc>
          <w:tcPr>
            <w:cnfStyle w:val="001000000000"/>
            <w:tcW w:w="10080" w:type="dxa"/>
            <w:tcBorders>
              <w:top w:val="nil"/>
              <w:bottom w:val="nil"/>
            </w:tcBorders>
          </w:tcPr>
          <w:p w:rsidR="0079386F" w:rsidRPr="0079386F" w:rsidRDefault="0079386F" w:rsidP="0079386F">
            <w:pPr>
              <w:numPr>
                <w:ilvl w:val="0"/>
                <w:numId w:val="11"/>
              </w:numPr>
              <w:ind w:left="630"/>
              <w:jc w:val="both"/>
              <w:rPr>
                <w:rFonts w:ascii="Arial" w:hAnsi="Arial"/>
                <w:iCs/>
                <w:sz w:val="20"/>
                <w:szCs w:val="20"/>
              </w:rPr>
            </w:pPr>
            <w:r w:rsidRPr="0079386F">
              <w:rPr>
                <w:rFonts w:ascii="Arial" w:hAnsi="Arial"/>
                <w:iCs/>
                <w:sz w:val="20"/>
                <w:szCs w:val="20"/>
              </w:rPr>
              <w:t>The p</w:t>
            </w:r>
            <w:r w:rsidR="00862C14">
              <w:rPr>
                <w:rFonts w:ascii="Arial" w:hAnsi="Arial"/>
                <w:iCs/>
                <w:sz w:val="20"/>
                <w:szCs w:val="20"/>
              </w:rPr>
              <w:t>ercentage of citizens perception</w:t>
            </w:r>
            <w:r w:rsidRPr="0079386F">
              <w:rPr>
                <w:rFonts w:ascii="Arial" w:hAnsi="Arial"/>
                <w:iCs/>
                <w:sz w:val="20"/>
                <w:szCs w:val="20"/>
              </w:rPr>
              <w:t xml:space="preserve"> that the public institutions of the </w:t>
            </w:r>
            <w:proofErr w:type="spellStart"/>
            <w:r w:rsidRPr="0079386F">
              <w:rPr>
                <w:rFonts w:ascii="Arial" w:hAnsi="Arial"/>
                <w:iCs/>
                <w:sz w:val="20"/>
                <w:szCs w:val="20"/>
              </w:rPr>
              <w:t>aimag</w:t>
            </w:r>
            <w:proofErr w:type="spellEnd"/>
            <w:r w:rsidRPr="0079386F">
              <w:rPr>
                <w:rFonts w:ascii="Arial" w:hAnsi="Arial"/>
                <w:iCs/>
                <w:sz w:val="20"/>
                <w:szCs w:val="20"/>
              </w:rPr>
              <w:t xml:space="preserve">/capital and public servants make decisions under political influence </w:t>
            </w:r>
          </w:p>
        </w:tc>
      </w:tr>
      <w:tr w:rsidR="0079386F" w:rsidRPr="00156231" w:rsidTr="00034EE7">
        <w:tc>
          <w:tcPr>
            <w:cnfStyle w:val="001000000000"/>
            <w:tcW w:w="10080" w:type="dxa"/>
            <w:tcBorders>
              <w:top w:val="nil"/>
              <w:bottom w:val="nil"/>
            </w:tcBorders>
          </w:tcPr>
          <w:p w:rsidR="0079386F" w:rsidRPr="0079386F" w:rsidRDefault="0079386F" w:rsidP="0079386F">
            <w:pPr>
              <w:numPr>
                <w:ilvl w:val="0"/>
                <w:numId w:val="11"/>
              </w:numPr>
              <w:ind w:left="630"/>
              <w:jc w:val="both"/>
              <w:rPr>
                <w:rFonts w:ascii="Arial" w:hAnsi="Arial"/>
                <w:iCs/>
                <w:sz w:val="20"/>
                <w:szCs w:val="20"/>
              </w:rPr>
            </w:pPr>
            <w:r w:rsidRPr="0079386F">
              <w:rPr>
                <w:rFonts w:ascii="Arial" w:hAnsi="Arial"/>
                <w:iCs/>
                <w:sz w:val="20"/>
                <w:szCs w:val="20"/>
              </w:rPr>
              <w:t>The p</w:t>
            </w:r>
            <w:r w:rsidR="00862C14">
              <w:rPr>
                <w:rFonts w:ascii="Arial" w:hAnsi="Arial"/>
                <w:iCs/>
                <w:sz w:val="20"/>
                <w:szCs w:val="20"/>
              </w:rPr>
              <w:t>ercentage of citizens perception</w:t>
            </w:r>
            <w:r w:rsidRPr="0079386F">
              <w:rPr>
                <w:rFonts w:ascii="Arial" w:hAnsi="Arial"/>
                <w:iCs/>
                <w:sz w:val="20"/>
                <w:szCs w:val="20"/>
              </w:rPr>
              <w:t xml:space="preserve"> that the public institutions of the </w:t>
            </w:r>
            <w:proofErr w:type="spellStart"/>
            <w:r w:rsidRPr="0079386F">
              <w:rPr>
                <w:rFonts w:ascii="Arial" w:hAnsi="Arial"/>
                <w:iCs/>
                <w:sz w:val="20"/>
                <w:szCs w:val="20"/>
              </w:rPr>
              <w:t>aimag</w:t>
            </w:r>
            <w:proofErr w:type="spellEnd"/>
            <w:r w:rsidRPr="0079386F">
              <w:rPr>
                <w:rFonts w:ascii="Arial" w:hAnsi="Arial"/>
                <w:iCs/>
                <w:sz w:val="20"/>
                <w:szCs w:val="20"/>
              </w:rPr>
              <w:t>/capital and public servants make decisions under</w:t>
            </w:r>
            <w:r w:rsidR="00862C14">
              <w:rPr>
                <w:rFonts w:ascii="Arial" w:hAnsi="Arial"/>
                <w:iCs/>
                <w:sz w:val="20"/>
                <w:szCs w:val="20"/>
              </w:rPr>
              <w:t xml:space="preserve"> influence of nepotism and favo</w:t>
            </w:r>
            <w:r w:rsidRPr="0079386F">
              <w:rPr>
                <w:rFonts w:ascii="Arial" w:hAnsi="Arial"/>
                <w:iCs/>
                <w:sz w:val="20"/>
                <w:szCs w:val="20"/>
              </w:rPr>
              <w:t>ritism</w:t>
            </w:r>
          </w:p>
        </w:tc>
      </w:tr>
      <w:tr w:rsidR="0079386F" w:rsidRPr="00156231" w:rsidTr="00034EE7">
        <w:trPr>
          <w:cnfStyle w:val="000000100000"/>
        </w:trPr>
        <w:tc>
          <w:tcPr>
            <w:cnfStyle w:val="001000000000"/>
            <w:tcW w:w="10080" w:type="dxa"/>
            <w:tcBorders>
              <w:top w:val="nil"/>
              <w:bottom w:val="nil"/>
            </w:tcBorders>
          </w:tcPr>
          <w:p w:rsidR="0079386F" w:rsidRPr="0079386F" w:rsidRDefault="0079386F" w:rsidP="0079386F">
            <w:pPr>
              <w:numPr>
                <w:ilvl w:val="0"/>
                <w:numId w:val="11"/>
              </w:numPr>
              <w:ind w:left="630"/>
              <w:jc w:val="both"/>
              <w:rPr>
                <w:rFonts w:ascii="Arial" w:hAnsi="Arial"/>
                <w:iCs/>
                <w:sz w:val="20"/>
                <w:szCs w:val="20"/>
              </w:rPr>
            </w:pPr>
            <w:r w:rsidRPr="0079386F">
              <w:rPr>
                <w:rFonts w:ascii="Arial" w:hAnsi="Arial"/>
                <w:iCs/>
                <w:sz w:val="20"/>
                <w:szCs w:val="20"/>
              </w:rPr>
              <w:t>The p</w:t>
            </w:r>
            <w:r w:rsidR="00862C14">
              <w:rPr>
                <w:rFonts w:ascii="Arial" w:hAnsi="Arial"/>
                <w:iCs/>
                <w:sz w:val="20"/>
                <w:szCs w:val="20"/>
              </w:rPr>
              <w:t>ercentage of citizens perception</w:t>
            </w:r>
            <w:r w:rsidRPr="0079386F">
              <w:rPr>
                <w:rFonts w:ascii="Arial" w:hAnsi="Arial"/>
                <w:iCs/>
                <w:sz w:val="20"/>
                <w:szCs w:val="20"/>
              </w:rPr>
              <w:t xml:space="preserve"> that the public institutions of the </w:t>
            </w:r>
            <w:proofErr w:type="spellStart"/>
            <w:r w:rsidRPr="0079386F">
              <w:rPr>
                <w:rFonts w:ascii="Arial" w:hAnsi="Arial"/>
                <w:iCs/>
                <w:sz w:val="20"/>
                <w:szCs w:val="20"/>
              </w:rPr>
              <w:t>aimag</w:t>
            </w:r>
            <w:proofErr w:type="spellEnd"/>
            <w:r w:rsidRPr="0079386F">
              <w:rPr>
                <w:rFonts w:ascii="Arial" w:hAnsi="Arial"/>
                <w:iCs/>
                <w:sz w:val="20"/>
                <w:szCs w:val="20"/>
              </w:rPr>
              <w:t>/capital and pu</w:t>
            </w:r>
            <w:r w:rsidR="00862C14">
              <w:rPr>
                <w:rFonts w:ascii="Arial" w:hAnsi="Arial"/>
                <w:iCs/>
                <w:sz w:val="20"/>
                <w:szCs w:val="20"/>
              </w:rPr>
              <w:t>blic servants make decisions due to</w:t>
            </w:r>
            <w:r w:rsidRPr="0079386F">
              <w:rPr>
                <w:rFonts w:ascii="Arial" w:hAnsi="Arial"/>
                <w:iCs/>
                <w:sz w:val="20"/>
                <w:szCs w:val="20"/>
              </w:rPr>
              <w:t xml:space="preserve"> bribes</w:t>
            </w:r>
          </w:p>
        </w:tc>
      </w:tr>
      <w:tr w:rsidR="0079386F" w:rsidRPr="00156231" w:rsidTr="00034EE7">
        <w:tc>
          <w:tcPr>
            <w:cnfStyle w:val="001000000000"/>
            <w:tcW w:w="10080" w:type="dxa"/>
            <w:tcBorders>
              <w:top w:val="nil"/>
              <w:bottom w:val="nil"/>
            </w:tcBorders>
          </w:tcPr>
          <w:p w:rsidR="0079386F" w:rsidRPr="0079386F" w:rsidRDefault="0079386F" w:rsidP="0079386F">
            <w:pPr>
              <w:numPr>
                <w:ilvl w:val="0"/>
                <w:numId w:val="11"/>
              </w:numPr>
              <w:ind w:left="630"/>
              <w:jc w:val="both"/>
              <w:rPr>
                <w:rFonts w:ascii="Arial" w:hAnsi="Arial"/>
                <w:iCs/>
                <w:sz w:val="20"/>
                <w:szCs w:val="20"/>
              </w:rPr>
            </w:pPr>
            <w:r w:rsidRPr="0079386F">
              <w:rPr>
                <w:rFonts w:ascii="Arial" w:hAnsi="Arial"/>
                <w:iCs/>
                <w:sz w:val="20"/>
                <w:szCs w:val="20"/>
              </w:rPr>
              <w:lastRenderedPageBreak/>
              <w:t>The p</w:t>
            </w:r>
            <w:r w:rsidR="00862C14">
              <w:rPr>
                <w:rFonts w:ascii="Arial" w:hAnsi="Arial"/>
                <w:iCs/>
                <w:sz w:val="20"/>
                <w:szCs w:val="20"/>
              </w:rPr>
              <w:t>ercentage of citizens perception</w:t>
            </w:r>
            <w:r w:rsidRPr="0079386F">
              <w:rPr>
                <w:rFonts w:ascii="Arial" w:hAnsi="Arial"/>
                <w:iCs/>
                <w:sz w:val="20"/>
                <w:szCs w:val="20"/>
              </w:rPr>
              <w:t xml:space="preserve"> that the public institutions of the </w:t>
            </w:r>
            <w:proofErr w:type="spellStart"/>
            <w:r w:rsidRPr="0079386F">
              <w:rPr>
                <w:rFonts w:ascii="Arial" w:hAnsi="Arial"/>
                <w:iCs/>
                <w:sz w:val="20"/>
                <w:szCs w:val="20"/>
              </w:rPr>
              <w:t>aimag</w:t>
            </w:r>
            <w:proofErr w:type="spellEnd"/>
            <w:r w:rsidRPr="0079386F">
              <w:rPr>
                <w:rFonts w:ascii="Arial" w:hAnsi="Arial"/>
                <w:iCs/>
                <w:sz w:val="20"/>
                <w:szCs w:val="20"/>
              </w:rPr>
              <w:t>/capital and public servants always create red tape</w:t>
            </w:r>
          </w:p>
        </w:tc>
      </w:tr>
      <w:tr w:rsidR="0079386F" w:rsidRPr="00156231" w:rsidTr="00034EE7">
        <w:trPr>
          <w:cnfStyle w:val="000000100000"/>
        </w:trPr>
        <w:tc>
          <w:tcPr>
            <w:cnfStyle w:val="001000000000"/>
            <w:tcW w:w="10080" w:type="dxa"/>
            <w:tcBorders>
              <w:top w:val="nil"/>
              <w:bottom w:val="nil"/>
            </w:tcBorders>
          </w:tcPr>
          <w:p w:rsidR="0079386F" w:rsidRPr="0079386F" w:rsidRDefault="0079386F" w:rsidP="0079386F">
            <w:pPr>
              <w:numPr>
                <w:ilvl w:val="0"/>
                <w:numId w:val="11"/>
              </w:numPr>
              <w:ind w:left="630"/>
              <w:jc w:val="both"/>
              <w:rPr>
                <w:rFonts w:ascii="Arial" w:hAnsi="Arial"/>
                <w:iCs/>
                <w:sz w:val="20"/>
                <w:szCs w:val="20"/>
              </w:rPr>
            </w:pPr>
            <w:r w:rsidRPr="0079386F">
              <w:rPr>
                <w:rFonts w:ascii="Arial" w:hAnsi="Arial"/>
                <w:iCs/>
                <w:sz w:val="20"/>
                <w:szCs w:val="20"/>
              </w:rPr>
              <w:t>The p</w:t>
            </w:r>
            <w:r w:rsidR="00862C14">
              <w:rPr>
                <w:rFonts w:ascii="Arial" w:hAnsi="Arial"/>
                <w:iCs/>
                <w:sz w:val="20"/>
                <w:szCs w:val="20"/>
              </w:rPr>
              <w:t>ercentage of citizens perception</w:t>
            </w:r>
            <w:r w:rsidRPr="0079386F">
              <w:rPr>
                <w:rFonts w:ascii="Arial" w:hAnsi="Arial"/>
                <w:iCs/>
                <w:sz w:val="20"/>
                <w:szCs w:val="20"/>
              </w:rPr>
              <w:t xml:space="preserve"> that the public institutions of the </w:t>
            </w:r>
            <w:proofErr w:type="spellStart"/>
            <w:r w:rsidRPr="0079386F">
              <w:rPr>
                <w:rFonts w:ascii="Arial" w:hAnsi="Arial"/>
                <w:iCs/>
                <w:sz w:val="20"/>
                <w:szCs w:val="20"/>
              </w:rPr>
              <w:t>aimag</w:t>
            </w:r>
            <w:proofErr w:type="spellEnd"/>
            <w:r w:rsidRPr="0079386F">
              <w:rPr>
                <w:rFonts w:ascii="Arial" w:hAnsi="Arial"/>
                <w:iCs/>
                <w:sz w:val="20"/>
                <w:szCs w:val="20"/>
              </w:rPr>
              <w:t>/capital and public servants work with inadequate level of responsibility</w:t>
            </w:r>
          </w:p>
        </w:tc>
      </w:tr>
      <w:tr w:rsidR="0079386F" w:rsidRPr="00156231" w:rsidTr="00034EE7">
        <w:tc>
          <w:tcPr>
            <w:cnfStyle w:val="001000000000"/>
            <w:tcW w:w="10080" w:type="dxa"/>
            <w:tcBorders>
              <w:top w:val="nil"/>
              <w:bottom w:val="nil"/>
            </w:tcBorders>
          </w:tcPr>
          <w:p w:rsidR="0079386F" w:rsidRPr="0079386F" w:rsidRDefault="0079386F" w:rsidP="0079386F">
            <w:pPr>
              <w:numPr>
                <w:ilvl w:val="0"/>
                <w:numId w:val="11"/>
              </w:numPr>
              <w:ind w:left="630"/>
              <w:jc w:val="both"/>
              <w:rPr>
                <w:rFonts w:ascii="Arial" w:hAnsi="Arial"/>
                <w:iCs/>
                <w:sz w:val="20"/>
                <w:szCs w:val="20"/>
              </w:rPr>
            </w:pPr>
            <w:r w:rsidRPr="0079386F">
              <w:rPr>
                <w:rFonts w:ascii="Arial" w:hAnsi="Arial"/>
                <w:iCs/>
                <w:sz w:val="20"/>
                <w:szCs w:val="20"/>
              </w:rPr>
              <w:t>The percenta</w:t>
            </w:r>
            <w:r w:rsidR="006A5C84">
              <w:rPr>
                <w:rFonts w:ascii="Arial" w:hAnsi="Arial"/>
                <w:iCs/>
                <w:sz w:val="20"/>
                <w:szCs w:val="20"/>
              </w:rPr>
              <w:t>ge of citizens perception</w:t>
            </w:r>
            <w:r w:rsidRPr="0079386F">
              <w:rPr>
                <w:rFonts w:ascii="Arial" w:hAnsi="Arial"/>
                <w:iCs/>
                <w:sz w:val="20"/>
                <w:szCs w:val="20"/>
              </w:rPr>
              <w:t xml:space="preserve"> that the public institutions of the </w:t>
            </w:r>
            <w:proofErr w:type="spellStart"/>
            <w:r w:rsidRPr="0079386F">
              <w:rPr>
                <w:rFonts w:ascii="Arial" w:hAnsi="Arial"/>
                <w:iCs/>
                <w:sz w:val="20"/>
                <w:szCs w:val="20"/>
              </w:rPr>
              <w:t>aimag</w:t>
            </w:r>
            <w:proofErr w:type="spellEnd"/>
            <w:r w:rsidRPr="0079386F">
              <w:rPr>
                <w:rFonts w:ascii="Arial" w:hAnsi="Arial"/>
                <w:iCs/>
                <w:sz w:val="20"/>
                <w:szCs w:val="20"/>
              </w:rPr>
              <w:t>/capital and public servants are always impolite with citizens and clients</w:t>
            </w:r>
          </w:p>
        </w:tc>
      </w:tr>
      <w:tr w:rsidR="0079386F" w:rsidRPr="00156231" w:rsidTr="00034EE7">
        <w:trPr>
          <w:cnfStyle w:val="000000100000"/>
        </w:trPr>
        <w:tc>
          <w:tcPr>
            <w:cnfStyle w:val="001000000000"/>
            <w:tcW w:w="10080" w:type="dxa"/>
            <w:tcBorders>
              <w:top w:val="nil"/>
              <w:bottom w:val="single" w:sz="8" w:space="0" w:color="4BACC6" w:themeColor="accent5"/>
            </w:tcBorders>
          </w:tcPr>
          <w:p w:rsidR="0079386F" w:rsidRPr="0079386F" w:rsidRDefault="0079386F" w:rsidP="0079386F">
            <w:pPr>
              <w:pStyle w:val="ListParagraph"/>
              <w:numPr>
                <w:ilvl w:val="0"/>
                <w:numId w:val="11"/>
              </w:numPr>
              <w:ind w:left="630"/>
              <w:rPr>
                <w:sz w:val="20"/>
                <w:szCs w:val="20"/>
              </w:rPr>
            </w:pPr>
            <w:r w:rsidRPr="0079386F">
              <w:rPr>
                <w:rFonts w:ascii="Arial" w:hAnsi="Arial"/>
                <w:iCs/>
                <w:sz w:val="20"/>
                <w:szCs w:val="20"/>
              </w:rPr>
              <w:t>The pe</w:t>
            </w:r>
            <w:r w:rsidR="006A5C84">
              <w:rPr>
                <w:rFonts w:ascii="Arial" w:hAnsi="Arial"/>
                <w:iCs/>
                <w:sz w:val="20"/>
                <w:szCs w:val="20"/>
              </w:rPr>
              <w:t>rcentage of citizens that gave</w:t>
            </w:r>
            <w:r w:rsidRPr="0079386F">
              <w:rPr>
                <w:rFonts w:ascii="Arial" w:hAnsi="Arial"/>
                <w:iCs/>
                <w:sz w:val="20"/>
                <w:szCs w:val="20"/>
              </w:rPr>
              <w:t xml:space="preserve"> bribes to public servants during the last 12 months.</w:t>
            </w:r>
          </w:p>
        </w:tc>
      </w:tr>
    </w:tbl>
    <w:p w:rsidR="00156231" w:rsidRDefault="00156231" w:rsidP="00156231">
      <w:pPr>
        <w:spacing w:after="0" w:line="240" w:lineRule="auto"/>
        <w:ind w:left="900"/>
        <w:jc w:val="both"/>
        <w:rPr>
          <w:rFonts w:ascii="Arial" w:hAnsi="Arial" w:cs="Arial"/>
          <w:sz w:val="24"/>
          <w:szCs w:val="24"/>
          <w:lang w:val="mn-MN"/>
        </w:rPr>
      </w:pPr>
    </w:p>
    <w:p w:rsidR="00156231" w:rsidRDefault="00156231" w:rsidP="00156231">
      <w:pPr>
        <w:spacing w:after="0" w:line="240" w:lineRule="auto"/>
        <w:ind w:left="900"/>
        <w:jc w:val="both"/>
        <w:rPr>
          <w:rFonts w:ascii="Arial" w:hAnsi="Arial" w:cs="Arial"/>
          <w:sz w:val="24"/>
          <w:szCs w:val="24"/>
          <w:lang w:val="mn-MN"/>
        </w:rPr>
      </w:pPr>
    </w:p>
    <w:p w:rsidR="00156231" w:rsidRDefault="00E3454B" w:rsidP="00156231">
      <w:pPr>
        <w:jc w:val="both"/>
        <w:rPr>
          <w:rFonts w:ascii="Arial" w:hAnsi="Arial"/>
          <w:iCs/>
          <w:sz w:val="24"/>
          <w:szCs w:val="24"/>
          <w:lang w:val="mn-MN"/>
        </w:rPr>
      </w:pPr>
      <w:r w:rsidRPr="00E3454B">
        <w:rPr>
          <w:rFonts w:ascii="Arial" w:hAnsi="Arial"/>
          <w:iCs/>
          <w:sz w:val="24"/>
          <w:szCs w:val="24"/>
        </w:rPr>
        <w:t xml:space="preserve">The corruption indices by </w:t>
      </w:r>
      <w:proofErr w:type="spellStart"/>
      <w:r w:rsidRPr="00E3454B">
        <w:rPr>
          <w:rFonts w:ascii="Arial" w:hAnsi="Arial"/>
          <w:iCs/>
          <w:sz w:val="24"/>
          <w:szCs w:val="24"/>
        </w:rPr>
        <w:t>aimags</w:t>
      </w:r>
      <w:proofErr w:type="spellEnd"/>
      <w:r w:rsidRPr="00E3454B">
        <w:rPr>
          <w:rFonts w:ascii="Arial" w:hAnsi="Arial"/>
          <w:iCs/>
          <w:sz w:val="24"/>
          <w:szCs w:val="24"/>
        </w:rPr>
        <w:t xml:space="preserve"> and capital vary between 0.47-0.71</w:t>
      </w:r>
      <w:r w:rsidR="00156231">
        <w:rPr>
          <w:rFonts w:ascii="Arial" w:hAnsi="Arial"/>
          <w:iCs/>
          <w:sz w:val="24"/>
          <w:szCs w:val="24"/>
          <w:lang w:val="mn-MN"/>
        </w:rPr>
        <w:t xml:space="preserve"> </w:t>
      </w:r>
      <w:r w:rsidR="00156231">
        <w:rPr>
          <w:rFonts w:ascii="Arial" w:hAnsi="Arial"/>
          <w:iCs/>
          <w:sz w:val="24"/>
          <w:szCs w:val="24"/>
        </w:rPr>
        <w:t>(</w:t>
      </w:r>
      <w:r>
        <w:rPr>
          <w:rFonts w:ascii="Arial" w:hAnsi="Arial"/>
          <w:iCs/>
          <w:sz w:val="24"/>
          <w:szCs w:val="24"/>
        </w:rPr>
        <w:t>Table</w:t>
      </w:r>
      <w:r w:rsidR="00156231">
        <w:rPr>
          <w:rFonts w:ascii="Arial" w:hAnsi="Arial"/>
          <w:iCs/>
          <w:sz w:val="24"/>
          <w:szCs w:val="24"/>
          <w:lang w:val="mn-MN"/>
        </w:rPr>
        <w:t xml:space="preserve"> 4</w:t>
      </w:r>
      <w:r w:rsidR="00156231">
        <w:rPr>
          <w:rFonts w:ascii="Arial" w:hAnsi="Arial"/>
          <w:iCs/>
          <w:sz w:val="24"/>
          <w:szCs w:val="24"/>
        </w:rPr>
        <w:t>)</w:t>
      </w:r>
      <w:r w:rsidR="00156231" w:rsidRPr="00074CC8">
        <w:rPr>
          <w:rFonts w:ascii="Arial" w:hAnsi="Arial"/>
          <w:iCs/>
          <w:sz w:val="24"/>
          <w:szCs w:val="24"/>
          <w:lang w:val="mn-MN"/>
        </w:rPr>
        <w:t>.</w:t>
      </w:r>
    </w:p>
    <w:p w:rsidR="00156231" w:rsidRPr="006F5170" w:rsidRDefault="00E3454B" w:rsidP="00156231">
      <w:pPr>
        <w:jc w:val="center"/>
        <w:rPr>
          <w:rFonts w:ascii="Arial" w:hAnsi="Arial"/>
          <w:iCs/>
          <w:color w:val="4F81BD" w:themeColor="accent1"/>
          <w:sz w:val="24"/>
          <w:szCs w:val="24"/>
          <w:lang w:val="mn-MN"/>
        </w:rPr>
      </w:pPr>
      <w:proofErr w:type="gramStart"/>
      <w:r>
        <w:rPr>
          <w:rFonts w:ascii="Arial" w:hAnsi="Arial"/>
          <w:b/>
          <w:iCs/>
          <w:color w:val="4F81BD" w:themeColor="accent1"/>
          <w:sz w:val="24"/>
          <w:szCs w:val="24"/>
        </w:rPr>
        <w:t>Table</w:t>
      </w:r>
      <w:r w:rsidR="00156231" w:rsidRPr="006F5170">
        <w:rPr>
          <w:rFonts w:ascii="Arial" w:hAnsi="Arial"/>
          <w:b/>
          <w:iCs/>
          <w:color w:val="4F81BD" w:themeColor="accent1"/>
          <w:sz w:val="24"/>
          <w:szCs w:val="24"/>
          <w:lang w:val="mn-MN"/>
        </w:rPr>
        <w:t xml:space="preserve"> 4.</w:t>
      </w:r>
      <w:proofErr w:type="gramEnd"/>
      <w:r w:rsidR="00156231" w:rsidRPr="006F5170">
        <w:rPr>
          <w:rFonts w:ascii="Arial" w:hAnsi="Arial"/>
          <w:b/>
          <w:iCs/>
          <w:color w:val="4F81BD" w:themeColor="accent1"/>
          <w:sz w:val="24"/>
          <w:szCs w:val="24"/>
          <w:lang w:val="mn-MN"/>
        </w:rPr>
        <w:t xml:space="preserve"> </w:t>
      </w:r>
      <w:r>
        <w:rPr>
          <w:rFonts w:ascii="Arial" w:hAnsi="Arial"/>
          <w:b/>
          <w:iCs/>
          <w:color w:val="4F81BD" w:themeColor="accent1"/>
          <w:sz w:val="24"/>
          <w:szCs w:val="24"/>
        </w:rPr>
        <w:t xml:space="preserve">Corruption index by </w:t>
      </w:r>
      <w:r w:rsidR="006A5C84">
        <w:rPr>
          <w:rFonts w:ascii="Arial" w:hAnsi="Arial"/>
          <w:b/>
          <w:iCs/>
          <w:color w:val="4F81BD" w:themeColor="accent1"/>
          <w:sz w:val="24"/>
          <w:szCs w:val="24"/>
        </w:rPr>
        <w:t xml:space="preserve">each </w:t>
      </w:r>
      <w:proofErr w:type="spellStart"/>
      <w:r>
        <w:rPr>
          <w:rFonts w:ascii="Arial" w:hAnsi="Arial"/>
          <w:b/>
          <w:iCs/>
          <w:color w:val="4F81BD" w:themeColor="accent1"/>
          <w:sz w:val="24"/>
          <w:szCs w:val="24"/>
        </w:rPr>
        <w:t>aimags</w:t>
      </w:r>
      <w:proofErr w:type="spellEnd"/>
      <w:r>
        <w:rPr>
          <w:rFonts w:ascii="Arial" w:hAnsi="Arial"/>
          <w:b/>
          <w:iCs/>
          <w:color w:val="4F81BD" w:themeColor="accent1"/>
          <w:sz w:val="24"/>
          <w:szCs w:val="24"/>
        </w:rPr>
        <w:t>/capital</w:t>
      </w:r>
    </w:p>
    <w:tbl>
      <w:tblPr>
        <w:tblStyle w:val="MediumShading1-Accent4"/>
        <w:tblW w:w="9144" w:type="dxa"/>
        <w:jc w:val="center"/>
        <w:tblLayout w:type="fixed"/>
        <w:tblLook w:val="04A0"/>
      </w:tblPr>
      <w:tblGrid>
        <w:gridCol w:w="557"/>
        <w:gridCol w:w="2047"/>
        <w:gridCol w:w="1473"/>
        <w:gridCol w:w="715"/>
        <w:gridCol w:w="673"/>
        <w:gridCol w:w="2149"/>
        <w:gridCol w:w="1530"/>
      </w:tblGrid>
      <w:tr w:rsidR="00156231" w:rsidRPr="008179BB" w:rsidTr="00052346">
        <w:trPr>
          <w:cnfStyle w:val="100000000000"/>
          <w:trHeight w:val="510"/>
          <w:jc w:val="center"/>
        </w:trPr>
        <w:tc>
          <w:tcPr>
            <w:cnfStyle w:val="001000000000"/>
            <w:tcW w:w="557" w:type="dxa"/>
            <w:tcBorders>
              <w:right w:val="single" w:sz="8" w:space="0" w:color="9F8AB9" w:themeColor="accent4" w:themeTint="BF"/>
            </w:tcBorders>
            <w:vAlign w:val="center"/>
          </w:tcPr>
          <w:p w:rsidR="00156231" w:rsidRPr="00052346" w:rsidRDefault="00052346" w:rsidP="00034EE7">
            <w:pPr>
              <w:spacing w:before="20" w:after="20"/>
              <w:jc w:val="center"/>
              <w:rPr>
                <w:rFonts w:ascii="Arial" w:hAnsi="Arial" w:cs="Arial"/>
              </w:rPr>
            </w:pPr>
            <w:r>
              <w:rPr>
                <w:rFonts w:ascii="Arial" w:hAnsi="Arial" w:cs="Arial"/>
              </w:rPr>
              <w:t>N</w:t>
            </w:r>
          </w:p>
        </w:tc>
        <w:tc>
          <w:tcPr>
            <w:tcW w:w="2047" w:type="dxa"/>
            <w:tcBorders>
              <w:left w:val="single" w:sz="8" w:space="0" w:color="9F8AB9" w:themeColor="accent4" w:themeTint="BF"/>
              <w:right w:val="single" w:sz="8" w:space="0" w:color="9F8AB9" w:themeColor="accent4" w:themeTint="BF"/>
            </w:tcBorders>
            <w:noWrap/>
            <w:vAlign w:val="center"/>
            <w:hideMark/>
          </w:tcPr>
          <w:p w:rsidR="00156231" w:rsidRPr="008179BB" w:rsidRDefault="00052346" w:rsidP="00052346">
            <w:pPr>
              <w:spacing w:before="20" w:after="20"/>
              <w:jc w:val="center"/>
              <w:cnfStyle w:val="100000000000"/>
              <w:rPr>
                <w:rFonts w:ascii="Arial" w:hAnsi="Arial" w:cs="Arial"/>
              </w:rPr>
            </w:pPr>
            <w:proofErr w:type="spellStart"/>
            <w:r>
              <w:rPr>
                <w:rFonts w:ascii="Arial" w:hAnsi="Arial" w:cs="Arial"/>
              </w:rPr>
              <w:t>Aimag</w:t>
            </w:r>
            <w:proofErr w:type="spellEnd"/>
            <w:r>
              <w:rPr>
                <w:rFonts w:ascii="Arial" w:hAnsi="Arial" w:cs="Arial"/>
              </w:rPr>
              <w:t xml:space="preserve"> and the Capital city</w:t>
            </w:r>
          </w:p>
        </w:tc>
        <w:tc>
          <w:tcPr>
            <w:tcW w:w="1473" w:type="dxa"/>
            <w:tcBorders>
              <w:left w:val="single" w:sz="8" w:space="0" w:color="9F8AB9" w:themeColor="accent4" w:themeTint="BF"/>
              <w:right w:val="single" w:sz="8" w:space="0" w:color="9F8AB9" w:themeColor="accent4" w:themeTint="BF"/>
            </w:tcBorders>
            <w:vAlign w:val="center"/>
            <w:hideMark/>
          </w:tcPr>
          <w:p w:rsidR="00156231" w:rsidRPr="008179BB" w:rsidRDefault="00052346" w:rsidP="00034EE7">
            <w:pPr>
              <w:spacing w:before="20" w:after="20"/>
              <w:jc w:val="center"/>
              <w:cnfStyle w:val="100000000000"/>
              <w:rPr>
                <w:rFonts w:ascii="Arial" w:hAnsi="Arial" w:cs="Arial"/>
              </w:rPr>
            </w:pPr>
            <w:r>
              <w:rPr>
                <w:rFonts w:ascii="Arial" w:hAnsi="Arial" w:cs="Arial"/>
              </w:rPr>
              <w:t>Corruption index</w:t>
            </w:r>
          </w:p>
        </w:tc>
        <w:tc>
          <w:tcPr>
            <w:tcW w:w="715" w:type="dxa"/>
            <w:tcBorders>
              <w:left w:val="single" w:sz="8" w:space="0" w:color="9F8AB9" w:themeColor="accent4" w:themeTint="BF"/>
              <w:right w:val="single" w:sz="8" w:space="0" w:color="9F8AB9" w:themeColor="accent4" w:themeTint="BF"/>
            </w:tcBorders>
            <w:vAlign w:val="center"/>
          </w:tcPr>
          <w:p w:rsidR="00156231" w:rsidRDefault="00156231" w:rsidP="00034EE7">
            <w:pPr>
              <w:spacing w:before="20" w:after="20"/>
              <w:jc w:val="center"/>
              <w:cnfStyle w:val="10000000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vAlign w:val="center"/>
          </w:tcPr>
          <w:p w:rsidR="00156231" w:rsidRPr="00052346" w:rsidRDefault="00052346" w:rsidP="00034EE7">
            <w:pPr>
              <w:spacing w:before="20" w:after="20"/>
              <w:jc w:val="center"/>
              <w:cnfStyle w:val="100000000000"/>
              <w:rPr>
                <w:rFonts w:ascii="Arial" w:hAnsi="Arial" w:cs="Arial"/>
              </w:rPr>
            </w:pPr>
            <w:r>
              <w:rPr>
                <w:rFonts w:ascii="Arial" w:hAnsi="Arial" w:cs="Arial"/>
              </w:rPr>
              <w:t>N</w:t>
            </w:r>
          </w:p>
        </w:tc>
        <w:tc>
          <w:tcPr>
            <w:tcW w:w="2149" w:type="dxa"/>
            <w:tcBorders>
              <w:left w:val="single" w:sz="8" w:space="0" w:color="9F8AB9" w:themeColor="accent4" w:themeTint="BF"/>
              <w:right w:val="single" w:sz="8" w:space="0" w:color="9F8AB9" w:themeColor="accent4" w:themeTint="BF"/>
            </w:tcBorders>
            <w:vAlign w:val="center"/>
          </w:tcPr>
          <w:p w:rsidR="00156231" w:rsidRPr="008179BB" w:rsidRDefault="00052346" w:rsidP="00034EE7">
            <w:pPr>
              <w:spacing w:before="20" w:after="20"/>
              <w:jc w:val="center"/>
              <w:cnfStyle w:val="100000000000"/>
              <w:rPr>
                <w:rFonts w:ascii="Arial" w:hAnsi="Arial" w:cs="Arial"/>
              </w:rPr>
            </w:pPr>
            <w:proofErr w:type="spellStart"/>
            <w:r>
              <w:rPr>
                <w:rFonts w:ascii="Arial" w:hAnsi="Arial" w:cs="Arial"/>
              </w:rPr>
              <w:t>Aimag</w:t>
            </w:r>
            <w:proofErr w:type="spellEnd"/>
            <w:r>
              <w:rPr>
                <w:rFonts w:ascii="Arial" w:hAnsi="Arial" w:cs="Arial"/>
              </w:rPr>
              <w:t xml:space="preserve"> and the Capital city</w:t>
            </w:r>
          </w:p>
        </w:tc>
        <w:tc>
          <w:tcPr>
            <w:tcW w:w="1530" w:type="dxa"/>
            <w:tcBorders>
              <w:left w:val="single" w:sz="8" w:space="0" w:color="9F8AB9" w:themeColor="accent4" w:themeTint="BF"/>
            </w:tcBorders>
            <w:vAlign w:val="center"/>
          </w:tcPr>
          <w:p w:rsidR="00156231" w:rsidRPr="008179BB" w:rsidRDefault="00052346" w:rsidP="00034EE7">
            <w:pPr>
              <w:spacing w:before="20" w:after="20"/>
              <w:jc w:val="center"/>
              <w:cnfStyle w:val="100000000000"/>
              <w:rPr>
                <w:rFonts w:ascii="Arial" w:hAnsi="Arial" w:cs="Arial"/>
              </w:rPr>
            </w:pPr>
            <w:r>
              <w:rPr>
                <w:rFonts w:ascii="Arial" w:hAnsi="Arial" w:cs="Arial"/>
              </w:rPr>
              <w:t>Corruption index</w:t>
            </w:r>
          </w:p>
        </w:tc>
      </w:tr>
      <w:tr w:rsidR="00156231" w:rsidRPr="008179BB" w:rsidTr="00052346">
        <w:trPr>
          <w:cnfStyle w:val="000000100000"/>
          <w:trHeight w:val="300"/>
          <w:jc w:val="center"/>
        </w:trPr>
        <w:tc>
          <w:tcPr>
            <w:cnfStyle w:val="001000000000"/>
            <w:tcW w:w="557" w:type="dxa"/>
            <w:tcBorders>
              <w:right w:val="single" w:sz="8" w:space="0" w:color="9F8AB9" w:themeColor="accent4" w:themeTint="BF"/>
            </w:tcBorders>
          </w:tcPr>
          <w:p w:rsidR="00156231" w:rsidRPr="00861697" w:rsidRDefault="00156231" w:rsidP="00034EE7">
            <w:pPr>
              <w:spacing w:before="20" w:after="20"/>
              <w:jc w:val="center"/>
              <w:rPr>
                <w:rFonts w:ascii="Arial" w:hAnsi="Arial" w:cs="Arial"/>
                <w:lang w:val="mn-MN"/>
              </w:rPr>
            </w:pPr>
            <w:r>
              <w:rPr>
                <w:rFonts w:ascii="Arial" w:hAnsi="Arial" w:cs="Arial"/>
                <w:lang w:val="mn-MN"/>
              </w:rPr>
              <w:t>1</w:t>
            </w:r>
          </w:p>
        </w:tc>
        <w:tc>
          <w:tcPr>
            <w:tcW w:w="2047" w:type="dxa"/>
            <w:tcBorders>
              <w:left w:val="single" w:sz="8" w:space="0" w:color="9F8AB9" w:themeColor="accent4" w:themeTint="BF"/>
              <w:right w:val="single" w:sz="8" w:space="0" w:color="9F8AB9" w:themeColor="accent4" w:themeTint="BF"/>
            </w:tcBorders>
            <w:noWrap/>
            <w:hideMark/>
          </w:tcPr>
          <w:p w:rsidR="00156231" w:rsidRPr="008179BB" w:rsidRDefault="006E0E87" w:rsidP="00034EE7">
            <w:pPr>
              <w:spacing w:before="20" w:after="20"/>
              <w:cnfStyle w:val="000000100000"/>
              <w:rPr>
                <w:rFonts w:ascii="Arial" w:hAnsi="Arial" w:cs="Arial"/>
              </w:rPr>
            </w:pPr>
            <w:proofErr w:type="spellStart"/>
            <w:r>
              <w:rPr>
                <w:rFonts w:ascii="Arial" w:hAnsi="Arial" w:cs="Arial"/>
              </w:rPr>
              <w:t>Tuv</w:t>
            </w:r>
            <w:proofErr w:type="spellEnd"/>
          </w:p>
        </w:tc>
        <w:tc>
          <w:tcPr>
            <w:tcW w:w="1473" w:type="dxa"/>
            <w:tcBorders>
              <w:left w:val="single" w:sz="8" w:space="0" w:color="9F8AB9" w:themeColor="accent4" w:themeTint="BF"/>
              <w:right w:val="single" w:sz="8" w:space="0" w:color="9F8AB9" w:themeColor="accent4" w:themeTint="BF"/>
            </w:tcBorders>
            <w:noWrap/>
            <w:hideMark/>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0.71</w:t>
            </w:r>
          </w:p>
        </w:tc>
        <w:tc>
          <w:tcPr>
            <w:tcW w:w="715" w:type="dxa"/>
            <w:tcBorders>
              <w:left w:val="single" w:sz="8" w:space="0" w:color="9F8AB9" w:themeColor="accent4" w:themeTint="BF"/>
              <w:right w:val="single" w:sz="8" w:space="0" w:color="9F8AB9" w:themeColor="accent4" w:themeTint="BF"/>
            </w:tcBorders>
          </w:tcPr>
          <w:p w:rsidR="00156231" w:rsidRDefault="00156231" w:rsidP="00034EE7">
            <w:pPr>
              <w:spacing w:before="20" w:after="20"/>
              <w:jc w:val="center"/>
              <w:cnfStyle w:val="00000010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tcPr>
          <w:p w:rsidR="00156231" w:rsidRPr="00861697" w:rsidRDefault="00156231" w:rsidP="00034EE7">
            <w:pPr>
              <w:spacing w:before="20" w:after="20"/>
              <w:jc w:val="center"/>
              <w:cnfStyle w:val="000000100000"/>
              <w:rPr>
                <w:rFonts w:ascii="Arial" w:hAnsi="Arial" w:cs="Arial"/>
                <w:b/>
                <w:lang w:val="mn-MN"/>
              </w:rPr>
            </w:pPr>
            <w:r w:rsidRPr="00861697">
              <w:rPr>
                <w:rFonts w:ascii="Arial" w:hAnsi="Arial" w:cs="Arial"/>
                <w:b/>
                <w:lang w:val="mn-MN"/>
              </w:rPr>
              <w:t>12</w:t>
            </w:r>
          </w:p>
        </w:tc>
        <w:tc>
          <w:tcPr>
            <w:tcW w:w="2149" w:type="dxa"/>
            <w:tcBorders>
              <w:left w:val="single" w:sz="8" w:space="0" w:color="9F8AB9" w:themeColor="accent4" w:themeTint="BF"/>
              <w:right w:val="single" w:sz="8" w:space="0" w:color="9F8AB9" w:themeColor="accent4" w:themeTint="BF"/>
            </w:tcBorders>
          </w:tcPr>
          <w:p w:rsidR="00156231" w:rsidRPr="008179BB" w:rsidRDefault="006E0E87" w:rsidP="006E0E87">
            <w:pPr>
              <w:spacing w:before="20" w:after="20"/>
              <w:cnfStyle w:val="000000100000"/>
              <w:rPr>
                <w:rFonts w:ascii="Arial" w:hAnsi="Arial" w:cs="Arial"/>
              </w:rPr>
            </w:pPr>
            <w:proofErr w:type="spellStart"/>
            <w:r>
              <w:rPr>
                <w:rFonts w:ascii="Arial" w:hAnsi="Arial" w:cs="Arial"/>
              </w:rPr>
              <w:t>Govi</w:t>
            </w:r>
            <w:proofErr w:type="spellEnd"/>
            <w:r w:rsidR="00156231" w:rsidRPr="008179BB">
              <w:rPr>
                <w:rFonts w:ascii="Arial" w:hAnsi="Arial" w:cs="Arial"/>
              </w:rPr>
              <w:t>-</w:t>
            </w:r>
            <w:r>
              <w:rPr>
                <w:rFonts w:ascii="Arial" w:hAnsi="Arial" w:cs="Arial"/>
              </w:rPr>
              <w:t>Altai</w:t>
            </w:r>
          </w:p>
        </w:tc>
        <w:tc>
          <w:tcPr>
            <w:tcW w:w="1530" w:type="dxa"/>
            <w:tcBorders>
              <w:left w:val="single" w:sz="8" w:space="0" w:color="9F8AB9" w:themeColor="accent4" w:themeTint="BF"/>
            </w:tcBorders>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0.59</w:t>
            </w:r>
          </w:p>
        </w:tc>
      </w:tr>
      <w:tr w:rsidR="00156231" w:rsidRPr="008179BB" w:rsidTr="00052346">
        <w:trPr>
          <w:cnfStyle w:val="000000010000"/>
          <w:trHeight w:val="300"/>
          <w:jc w:val="center"/>
        </w:trPr>
        <w:tc>
          <w:tcPr>
            <w:cnfStyle w:val="001000000000"/>
            <w:tcW w:w="557" w:type="dxa"/>
            <w:tcBorders>
              <w:right w:val="single" w:sz="8" w:space="0" w:color="9F8AB9" w:themeColor="accent4" w:themeTint="BF"/>
            </w:tcBorders>
          </w:tcPr>
          <w:p w:rsidR="00156231" w:rsidRPr="00861697" w:rsidRDefault="00156231" w:rsidP="00034EE7">
            <w:pPr>
              <w:spacing w:before="20" w:after="20"/>
              <w:jc w:val="center"/>
              <w:rPr>
                <w:rFonts w:ascii="Arial" w:hAnsi="Arial" w:cs="Arial"/>
                <w:lang w:val="mn-MN"/>
              </w:rPr>
            </w:pPr>
            <w:r>
              <w:rPr>
                <w:rFonts w:ascii="Arial" w:hAnsi="Arial" w:cs="Arial"/>
                <w:lang w:val="mn-MN"/>
              </w:rPr>
              <w:t>2</w:t>
            </w:r>
          </w:p>
        </w:tc>
        <w:tc>
          <w:tcPr>
            <w:tcW w:w="2047" w:type="dxa"/>
            <w:tcBorders>
              <w:left w:val="single" w:sz="8" w:space="0" w:color="9F8AB9" w:themeColor="accent4" w:themeTint="BF"/>
              <w:right w:val="single" w:sz="8" w:space="0" w:color="9F8AB9" w:themeColor="accent4" w:themeTint="BF"/>
            </w:tcBorders>
            <w:noWrap/>
            <w:hideMark/>
          </w:tcPr>
          <w:p w:rsidR="00156231" w:rsidRPr="008179BB" w:rsidRDefault="006E0E87" w:rsidP="006E0E87">
            <w:pPr>
              <w:spacing w:before="20" w:after="20"/>
              <w:cnfStyle w:val="000000010000"/>
              <w:rPr>
                <w:rFonts w:ascii="Arial" w:hAnsi="Arial" w:cs="Arial"/>
              </w:rPr>
            </w:pPr>
            <w:proofErr w:type="spellStart"/>
            <w:r>
              <w:rPr>
                <w:rFonts w:ascii="Arial" w:hAnsi="Arial" w:cs="Arial"/>
              </w:rPr>
              <w:t>Govisumber</w:t>
            </w:r>
            <w:proofErr w:type="spellEnd"/>
          </w:p>
        </w:tc>
        <w:tc>
          <w:tcPr>
            <w:tcW w:w="1473" w:type="dxa"/>
            <w:tcBorders>
              <w:left w:val="single" w:sz="8" w:space="0" w:color="9F8AB9" w:themeColor="accent4" w:themeTint="BF"/>
              <w:right w:val="single" w:sz="8" w:space="0" w:color="9F8AB9" w:themeColor="accent4" w:themeTint="BF"/>
            </w:tcBorders>
            <w:noWrap/>
            <w:hideMark/>
          </w:tcPr>
          <w:p w:rsidR="00156231" w:rsidRPr="008179BB" w:rsidRDefault="00156231" w:rsidP="00034EE7">
            <w:pPr>
              <w:spacing w:before="20" w:after="20"/>
              <w:jc w:val="right"/>
              <w:cnfStyle w:val="000000010000"/>
              <w:rPr>
                <w:rFonts w:ascii="Arial" w:hAnsi="Arial" w:cs="Arial"/>
                <w:color w:val="000000"/>
              </w:rPr>
            </w:pPr>
            <w:r w:rsidRPr="008179BB">
              <w:rPr>
                <w:rFonts w:ascii="Arial" w:hAnsi="Arial" w:cs="Arial"/>
                <w:color w:val="000000"/>
              </w:rPr>
              <w:t>0.67</w:t>
            </w:r>
          </w:p>
        </w:tc>
        <w:tc>
          <w:tcPr>
            <w:tcW w:w="715" w:type="dxa"/>
            <w:tcBorders>
              <w:left w:val="single" w:sz="8" w:space="0" w:color="9F8AB9" w:themeColor="accent4" w:themeTint="BF"/>
              <w:right w:val="single" w:sz="8" w:space="0" w:color="9F8AB9" w:themeColor="accent4" w:themeTint="BF"/>
            </w:tcBorders>
          </w:tcPr>
          <w:p w:rsidR="00156231" w:rsidRDefault="00156231" w:rsidP="00034EE7">
            <w:pPr>
              <w:spacing w:before="20" w:after="20"/>
              <w:jc w:val="center"/>
              <w:cnfStyle w:val="00000001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tcPr>
          <w:p w:rsidR="00156231" w:rsidRPr="00861697" w:rsidRDefault="00156231" w:rsidP="00034EE7">
            <w:pPr>
              <w:spacing w:before="20" w:after="20"/>
              <w:jc w:val="center"/>
              <w:cnfStyle w:val="000000010000"/>
              <w:rPr>
                <w:rFonts w:ascii="Arial" w:hAnsi="Arial" w:cs="Arial"/>
                <w:b/>
                <w:lang w:val="mn-MN"/>
              </w:rPr>
            </w:pPr>
            <w:r w:rsidRPr="00861697">
              <w:rPr>
                <w:rFonts w:ascii="Arial" w:hAnsi="Arial" w:cs="Arial"/>
                <w:b/>
                <w:lang w:val="mn-MN"/>
              </w:rPr>
              <w:t>13</w:t>
            </w:r>
          </w:p>
        </w:tc>
        <w:tc>
          <w:tcPr>
            <w:tcW w:w="2149" w:type="dxa"/>
            <w:tcBorders>
              <w:left w:val="single" w:sz="8" w:space="0" w:color="9F8AB9" w:themeColor="accent4" w:themeTint="BF"/>
              <w:right w:val="single" w:sz="8" w:space="0" w:color="9F8AB9" w:themeColor="accent4" w:themeTint="BF"/>
            </w:tcBorders>
          </w:tcPr>
          <w:p w:rsidR="00156231" w:rsidRPr="008179BB" w:rsidRDefault="006E0E87" w:rsidP="00034EE7">
            <w:pPr>
              <w:spacing w:before="20" w:after="20"/>
              <w:cnfStyle w:val="000000010000"/>
              <w:rPr>
                <w:rFonts w:ascii="Arial" w:hAnsi="Arial" w:cs="Arial"/>
              </w:rPr>
            </w:pPr>
            <w:proofErr w:type="spellStart"/>
            <w:r>
              <w:rPr>
                <w:rFonts w:ascii="Arial" w:hAnsi="Arial" w:cs="Arial"/>
              </w:rPr>
              <w:t>Sukhbaatar</w:t>
            </w:r>
            <w:proofErr w:type="spellEnd"/>
          </w:p>
        </w:tc>
        <w:tc>
          <w:tcPr>
            <w:tcW w:w="1530" w:type="dxa"/>
            <w:tcBorders>
              <w:left w:val="single" w:sz="8" w:space="0" w:color="9F8AB9" w:themeColor="accent4" w:themeTint="BF"/>
            </w:tcBorders>
          </w:tcPr>
          <w:p w:rsidR="00156231" w:rsidRPr="008179BB" w:rsidRDefault="00156231" w:rsidP="00034EE7">
            <w:pPr>
              <w:spacing w:before="20" w:after="20"/>
              <w:jc w:val="right"/>
              <w:cnfStyle w:val="000000010000"/>
              <w:rPr>
                <w:rFonts w:ascii="Arial" w:hAnsi="Arial" w:cs="Arial"/>
                <w:color w:val="000000"/>
              </w:rPr>
            </w:pPr>
            <w:r w:rsidRPr="008179BB">
              <w:rPr>
                <w:rFonts w:ascii="Arial" w:hAnsi="Arial" w:cs="Arial"/>
                <w:color w:val="000000"/>
              </w:rPr>
              <w:t>0.58</w:t>
            </w:r>
          </w:p>
        </w:tc>
      </w:tr>
      <w:tr w:rsidR="00156231" w:rsidRPr="008179BB" w:rsidTr="00052346">
        <w:trPr>
          <w:cnfStyle w:val="000000100000"/>
          <w:trHeight w:val="300"/>
          <w:jc w:val="center"/>
        </w:trPr>
        <w:tc>
          <w:tcPr>
            <w:cnfStyle w:val="001000000000"/>
            <w:tcW w:w="557" w:type="dxa"/>
            <w:tcBorders>
              <w:right w:val="single" w:sz="8" w:space="0" w:color="9F8AB9" w:themeColor="accent4" w:themeTint="BF"/>
            </w:tcBorders>
          </w:tcPr>
          <w:p w:rsidR="00156231" w:rsidRPr="00861697" w:rsidRDefault="00156231" w:rsidP="00034EE7">
            <w:pPr>
              <w:spacing w:before="20" w:after="20"/>
              <w:jc w:val="center"/>
              <w:rPr>
                <w:rFonts w:ascii="Arial" w:hAnsi="Arial" w:cs="Arial"/>
                <w:lang w:val="mn-MN"/>
              </w:rPr>
            </w:pPr>
            <w:r>
              <w:rPr>
                <w:rFonts w:ascii="Arial" w:hAnsi="Arial" w:cs="Arial"/>
                <w:lang w:val="mn-MN"/>
              </w:rPr>
              <w:t>3</w:t>
            </w:r>
          </w:p>
        </w:tc>
        <w:tc>
          <w:tcPr>
            <w:tcW w:w="2047" w:type="dxa"/>
            <w:tcBorders>
              <w:left w:val="single" w:sz="8" w:space="0" w:color="9F8AB9" w:themeColor="accent4" w:themeTint="BF"/>
              <w:right w:val="single" w:sz="8" w:space="0" w:color="9F8AB9" w:themeColor="accent4" w:themeTint="BF"/>
            </w:tcBorders>
            <w:noWrap/>
            <w:hideMark/>
          </w:tcPr>
          <w:p w:rsidR="00156231" w:rsidRPr="008179BB" w:rsidRDefault="006E0E87" w:rsidP="00034EE7">
            <w:pPr>
              <w:spacing w:before="20" w:after="20"/>
              <w:cnfStyle w:val="000000100000"/>
              <w:rPr>
                <w:rFonts w:ascii="Arial" w:hAnsi="Arial" w:cs="Arial"/>
              </w:rPr>
            </w:pPr>
            <w:proofErr w:type="spellStart"/>
            <w:r>
              <w:rPr>
                <w:rFonts w:ascii="Arial" w:hAnsi="Arial" w:cs="Arial"/>
              </w:rPr>
              <w:t>Dundgovi</w:t>
            </w:r>
            <w:proofErr w:type="spellEnd"/>
          </w:p>
        </w:tc>
        <w:tc>
          <w:tcPr>
            <w:tcW w:w="1473" w:type="dxa"/>
            <w:tcBorders>
              <w:left w:val="single" w:sz="8" w:space="0" w:color="9F8AB9" w:themeColor="accent4" w:themeTint="BF"/>
              <w:right w:val="single" w:sz="8" w:space="0" w:color="9F8AB9" w:themeColor="accent4" w:themeTint="BF"/>
            </w:tcBorders>
            <w:noWrap/>
            <w:hideMark/>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0.66</w:t>
            </w:r>
          </w:p>
        </w:tc>
        <w:tc>
          <w:tcPr>
            <w:tcW w:w="715" w:type="dxa"/>
            <w:tcBorders>
              <w:left w:val="single" w:sz="8" w:space="0" w:color="9F8AB9" w:themeColor="accent4" w:themeTint="BF"/>
              <w:right w:val="single" w:sz="8" w:space="0" w:color="9F8AB9" w:themeColor="accent4" w:themeTint="BF"/>
            </w:tcBorders>
          </w:tcPr>
          <w:p w:rsidR="00156231" w:rsidRDefault="00156231" w:rsidP="00034EE7">
            <w:pPr>
              <w:spacing w:before="20" w:after="20"/>
              <w:jc w:val="center"/>
              <w:cnfStyle w:val="00000010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tcPr>
          <w:p w:rsidR="00156231" w:rsidRPr="00861697" w:rsidRDefault="00156231" w:rsidP="00034EE7">
            <w:pPr>
              <w:spacing w:before="20" w:after="20"/>
              <w:jc w:val="center"/>
              <w:cnfStyle w:val="000000100000"/>
              <w:rPr>
                <w:rFonts w:ascii="Arial" w:hAnsi="Arial" w:cs="Arial"/>
                <w:b/>
                <w:lang w:val="mn-MN"/>
              </w:rPr>
            </w:pPr>
            <w:r w:rsidRPr="00861697">
              <w:rPr>
                <w:rFonts w:ascii="Arial" w:hAnsi="Arial" w:cs="Arial"/>
                <w:b/>
                <w:lang w:val="mn-MN"/>
              </w:rPr>
              <w:t>14</w:t>
            </w:r>
          </w:p>
        </w:tc>
        <w:tc>
          <w:tcPr>
            <w:tcW w:w="2149" w:type="dxa"/>
            <w:tcBorders>
              <w:left w:val="single" w:sz="8" w:space="0" w:color="9F8AB9" w:themeColor="accent4" w:themeTint="BF"/>
              <w:right w:val="single" w:sz="8" w:space="0" w:color="9F8AB9" w:themeColor="accent4" w:themeTint="BF"/>
            </w:tcBorders>
          </w:tcPr>
          <w:p w:rsidR="00156231" w:rsidRPr="008179BB" w:rsidRDefault="00A649FE" w:rsidP="00034EE7">
            <w:pPr>
              <w:spacing w:before="20" w:after="20"/>
              <w:cnfStyle w:val="000000100000"/>
              <w:rPr>
                <w:rFonts w:ascii="Arial" w:hAnsi="Arial" w:cs="Arial"/>
              </w:rPr>
            </w:pPr>
            <w:proofErr w:type="spellStart"/>
            <w:r>
              <w:rPr>
                <w:rFonts w:ascii="Arial" w:hAnsi="Arial" w:cs="Arial"/>
              </w:rPr>
              <w:t>Bayankhongor</w:t>
            </w:r>
            <w:proofErr w:type="spellEnd"/>
            <w:r>
              <w:rPr>
                <w:rFonts w:ascii="Arial" w:hAnsi="Arial" w:cs="Arial"/>
              </w:rPr>
              <w:t xml:space="preserve"> </w:t>
            </w:r>
          </w:p>
        </w:tc>
        <w:tc>
          <w:tcPr>
            <w:tcW w:w="1530" w:type="dxa"/>
            <w:tcBorders>
              <w:left w:val="single" w:sz="8" w:space="0" w:color="9F8AB9" w:themeColor="accent4" w:themeTint="BF"/>
            </w:tcBorders>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0.58</w:t>
            </w:r>
          </w:p>
        </w:tc>
      </w:tr>
      <w:tr w:rsidR="00156231" w:rsidRPr="008179BB" w:rsidTr="00052346">
        <w:trPr>
          <w:cnfStyle w:val="000000010000"/>
          <w:trHeight w:val="300"/>
          <w:jc w:val="center"/>
        </w:trPr>
        <w:tc>
          <w:tcPr>
            <w:cnfStyle w:val="001000000000"/>
            <w:tcW w:w="557" w:type="dxa"/>
            <w:tcBorders>
              <w:right w:val="single" w:sz="8" w:space="0" w:color="9F8AB9" w:themeColor="accent4" w:themeTint="BF"/>
            </w:tcBorders>
          </w:tcPr>
          <w:p w:rsidR="00156231" w:rsidRPr="00861697" w:rsidRDefault="00156231" w:rsidP="00034EE7">
            <w:pPr>
              <w:spacing w:before="20" w:after="20"/>
              <w:jc w:val="center"/>
              <w:rPr>
                <w:rFonts w:ascii="Arial" w:hAnsi="Arial" w:cs="Arial"/>
                <w:lang w:val="mn-MN"/>
              </w:rPr>
            </w:pPr>
            <w:r>
              <w:rPr>
                <w:rFonts w:ascii="Arial" w:hAnsi="Arial" w:cs="Arial"/>
                <w:lang w:val="mn-MN"/>
              </w:rPr>
              <w:t>4</w:t>
            </w:r>
          </w:p>
        </w:tc>
        <w:tc>
          <w:tcPr>
            <w:tcW w:w="2047" w:type="dxa"/>
            <w:tcBorders>
              <w:left w:val="single" w:sz="8" w:space="0" w:color="9F8AB9" w:themeColor="accent4" w:themeTint="BF"/>
              <w:right w:val="single" w:sz="8" w:space="0" w:color="9F8AB9" w:themeColor="accent4" w:themeTint="BF"/>
            </w:tcBorders>
            <w:noWrap/>
            <w:hideMark/>
          </w:tcPr>
          <w:p w:rsidR="00156231" w:rsidRPr="008179BB" w:rsidRDefault="006E0E87" w:rsidP="00034EE7">
            <w:pPr>
              <w:spacing w:before="20" w:after="20"/>
              <w:cnfStyle w:val="000000010000"/>
              <w:rPr>
                <w:rFonts w:ascii="Arial" w:hAnsi="Arial" w:cs="Arial"/>
              </w:rPr>
            </w:pPr>
            <w:proofErr w:type="spellStart"/>
            <w:r>
              <w:rPr>
                <w:rFonts w:ascii="Arial" w:hAnsi="Arial" w:cs="Arial"/>
              </w:rPr>
              <w:t>Dornogovi</w:t>
            </w:r>
            <w:proofErr w:type="spellEnd"/>
          </w:p>
        </w:tc>
        <w:tc>
          <w:tcPr>
            <w:tcW w:w="1473" w:type="dxa"/>
            <w:tcBorders>
              <w:left w:val="single" w:sz="8" w:space="0" w:color="9F8AB9" w:themeColor="accent4" w:themeTint="BF"/>
              <w:right w:val="single" w:sz="8" w:space="0" w:color="9F8AB9" w:themeColor="accent4" w:themeTint="BF"/>
            </w:tcBorders>
            <w:noWrap/>
            <w:hideMark/>
          </w:tcPr>
          <w:p w:rsidR="00156231" w:rsidRPr="008179BB" w:rsidRDefault="00156231" w:rsidP="00034EE7">
            <w:pPr>
              <w:spacing w:before="20" w:after="20"/>
              <w:jc w:val="right"/>
              <w:cnfStyle w:val="000000010000"/>
              <w:rPr>
                <w:rFonts w:ascii="Arial" w:hAnsi="Arial" w:cs="Arial"/>
                <w:color w:val="000000"/>
              </w:rPr>
            </w:pPr>
            <w:r w:rsidRPr="008179BB">
              <w:rPr>
                <w:rFonts w:ascii="Arial" w:hAnsi="Arial" w:cs="Arial"/>
                <w:color w:val="000000"/>
              </w:rPr>
              <w:t>0.66</w:t>
            </w:r>
          </w:p>
        </w:tc>
        <w:tc>
          <w:tcPr>
            <w:tcW w:w="715" w:type="dxa"/>
            <w:tcBorders>
              <w:left w:val="single" w:sz="8" w:space="0" w:color="9F8AB9" w:themeColor="accent4" w:themeTint="BF"/>
              <w:right w:val="single" w:sz="8" w:space="0" w:color="9F8AB9" w:themeColor="accent4" w:themeTint="BF"/>
            </w:tcBorders>
          </w:tcPr>
          <w:p w:rsidR="00156231" w:rsidRDefault="00156231" w:rsidP="00034EE7">
            <w:pPr>
              <w:spacing w:before="20" w:after="20"/>
              <w:jc w:val="center"/>
              <w:cnfStyle w:val="00000001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tcPr>
          <w:p w:rsidR="00156231" w:rsidRPr="00861697" w:rsidRDefault="00156231" w:rsidP="00034EE7">
            <w:pPr>
              <w:spacing w:before="20" w:after="20"/>
              <w:jc w:val="center"/>
              <w:cnfStyle w:val="000000010000"/>
              <w:rPr>
                <w:rFonts w:ascii="Arial" w:hAnsi="Arial" w:cs="Arial"/>
                <w:b/>
                <w:lang w:val="mn-MN"/>
              </w:rPr>
            </w:pPr>
            <w:r w:rsidRPr="00861697">
              <w:rPr>
                <w:rFonts w:ascii="Arial" w:hAnsi="Arial" w:cs="Arial"/>
                <w:b/>
                <w:lang w:val="mn-MN"/>
              </w:rPr>
              <w:t>15</w:t>
            </w:r>
          </w:p>
        </w:tc>
        <w:tc>
          <w:tcPr>
            <w:tcW w:w="2149" w:type="dxa"/>
            <w:tcBorders>
              <w:left w:val="single" w:sz="8" w:space="0" w:color="9F8AB9" w:themeColor="accent4" w:themeTint="BF"/>
              <w:right w:val="single" w:sz="8" w:space="0" w:color="9F8AB9" w:themeColor="accent4" w:themeTint="BF"/>
            </w:tcBorders>
          </w:tcPr>
          <w:p w:rsidR="00156231" w:rsidRPr="008179BB" w:rsidRDefault="006E0E87" w:rsidP="006E0E87">
            <w:pPr>
              <w:spacing w:before="20" w:after="20"/>
              <w:cnfStyle w:val="000000010000"/>
              <w:rPr>
                <w:rFonts w:ascii="Arial" w:hAnsi="Arial" w:cs="Arial"/>
              </w:rPr>
            </w:pPr>
            <w:proofErr w:type="spellStart"/>
            <w:r>
              <w:rPr>
                <w:rFonts w:ascii="Arial" w:hAnsi="Arial" w:cs="Arial"/>
              </w:rPr>
              <w:t>Khentii</w:t>
            </w:r>
            <w:proofErr w:type="spellEnd"/>
          </w:p>
        </w:tc>
        <w:tc>
          <w:tcPr>
            <w:tcW w:w="1530" w:type="dxa"/>
            <w:tcBorders>
              <w:left w:val="single" w:sz="8" w:space="0" w:color="9F8AB9" w:themeColor="accent4" w:themeTint="BF"/>
            </w:tcBorders>
          </w:tcPr>
          <w:p w:rsidR="00156231" w:rsidRPr="008179BB" w:rsidRDefault="00156231" w:rsidP="00034EE7">
            <w:pPr>
              <w:spacing w:before="20" w:after="20"/>
              <w:jc w:val="right"/>
              <w:cnfStyle w:val="000000010000"/>
              <w:rPr>
                <w:rFonts w:ascii="Arial" w:hAnsi="Arial" w:cs="Arial"/>
                <w:color w:val="000000"/>
              </w:rPr>
            </w:pPr>
            <w:r w:rsidRPr="008179BB">
              <w:rPr>
                <w:rFonts w:ascii="Arial" w:hAnsi="Arial" w:cs="Arial"/>
                <w:color w:val="000000"/>
              </w:rPr>
              <w:t>0.56</w:t>
            </w:r>
          </w:p>
        </w:tc>
      </w:tr>
      <w:tr w:rsidR="00156231" w:rsidRPr="008179BB" w:rsidTr="00052346">
        <w:trPr>
          <w:cnfStyle w:val="000000100000"/>
          <w:trHeight w:val="300"/>
          <w:jc w:val="center"/>
        </w:trPr>
        <w:tc>
          <w:tcPr>
            <w:cnfStyle w:val="001000000000"/>
            <w:tcW w:w="557" w:type="dxa"/>
            <w:tcBorders>
              <w:right w:val="single" w:sz="8" w:space="0" w:color="9F8AB9" w:themeColor="accent4" w:themeTint="BF"/>
            </w:tcBorders>
          </w:tcPr>
          <w:p w:rsidR="00156231" w:rsidRPr="00861697" w:rsidRDefault="00156231" w:rsidP="00034EE7">
            <w:pPr>
              <w:spacing w:before="20" w:after="20"/>
              <w:jc w:val="center"/>
              <w:rPr>
                <w:rFonts w:ascii="Arial" w:hAnsi="Arial" w:cs="Arial"/>
                <w:lang w:val="mn-MN"/>
              </w:rPr>
            </w:pPr>
            <w:r>
              <w:rPr>
                <w:rFonts w:ascii="Arial" w:hAnsi="Arial" w:cs="Arial"/>
                <w:lang w:val="mn-MN"/>
              </w:rPr>
              <w:t>5</w:t>
            </w:r>
          </w:p>
        </w:tc>
        <w:tc>
          <w:tcPr>
            <w:tcW w:w="2047" w:type="dxa"/>
            <w:tcBorders>
              <w:left w:val="single" w:sz="8" w:space="0" w:color="9F8AB9" w:themeColor="accent4" w:themeTint="BF"/>
              <w:right w:val="single" w:sz="8" w:space="0" w:color="9F8AB9" w:themeColor="accent4" w:themeTint="BF"/>
            </w:tcBorders>
            <w:noWrap/>
            <w:hideMark/>
          </w:tcPr>
          <w:p w:rsidR="00156231" w:rsidRPr="008179BB" w:rsidRDefault="006E0E87" w:rsidP="00034EE7">
            <w:pPr>
              <w:spacing w:before="20" w:after="20"/>
              <w:cnfStyle w:val="000000100000"/>
              <w:rPr>
                <w:rFonts w:ascii="Arial" w:hAnsi="Arial" w:cs="Arial"/>
              </w:rPr>
            </w:pPr>
            <w:proofErr w:type="spellStart"/>
            <w:r>
              <w:rPr>
                <w:rFonts w:ascii="Arial" w:hAnsi="Arial" w:cs="Arial"/>
              </w:rPr>
              <w:t>Bulgan</w:t>
            </w:r>
            <w:proofErr w:type="spellEnd"/>
          </w:p>
        </w:tc>
        <w:tc>
          <w:tcPr>
            <w:tcW w:w="1473" w:type="dxa"/>
            <w:tcBorders>
              <w:left w:val="single" w:sz="8" w:space="0" w:color="9F8AB9" w:themeColor="accent4" w:themeTint="BF"/>
              <w:right w:val="single" w:sz="8" w:space="0" w:color="9F8AB9" w:themeColor="accent4" w:themeTint="BF"/>
            </w:tcBorders>
            <w:noWrap/>
            <w:hideMark/>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0.66</w:t>
            </w:r>
          </w:p>
        </w:tc>
        <w:tc>
          <w:tcPr>
            <w:tcW w:w="715" w:type="dxa"/>
            <w:tcBorders>
              <w:left w:val="single" w:sz="8" w:space="0" w:color="9F8AB9" w:themeColor="accent4" w:themeTint="BF"/>
              <w:right w:val="single" w:sz="8" w:space="0" w:color="9F8AB9" w:themeColor="accent4" w:themeTint="BF"/>
            </w:tcBorders>
          </w:tcPr>
          <w:p w:rsidR="00156231" w:rsidRDefault="00156231" w:rsidP="00034EE7">
            <w:pPr>
              <w:spacing w:before="20" w:after="20"/>
              <w:jc w:val="center"/>
              <w:cnfStyle w:val="00000010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tcPr>
          <w:p w:rsidR="00156231" w:rsidRPr="00861697" w:rsidRDefault="00156231" w:rsidP="00034EE7">
            <w:pPr>
              <w:spacing w:before="20" w:after="20"/>
              <w:jc w:val="center"/>
              <w:cnfStyle w:val="000000100000"/>
              <w:rPr>
                <w:rFonts w:ascii="Arial" w:hAnsi="Arial" w:cs="Arial"/>
                <w:b/>
                <w:lang w:val="mn-MN"/>
              </w:rPr>
            </w:pPr>
            <w:r w:rsidRPr="00861697">
              <w:rPr>
                <w:rFonts w:ascii="Arial" w:hAnsi="Arial" w:cs="Arial"/>
                <w:b/>
                <w:lang w:val="mn-MN"/>
              </w:rPr>
              <w:t>16</w:t>
            </w:r>
          </w:p>
        </w:tc>
        <w:tc>
          <w:tcPr>
            <w:tcW w:w="2149" w:type="dxa"/>
            <w:tcBorders>
              <w:left w:val="single" w:sz="8" w:space="0" w:color="9F8AB9" w:themeColor="accent4" w:themeTint="BF"/>
              <w:right w:val="single" w:sz="8" w:space="0" w:color="9F8AB9" w:themeColor="accent4" w:themeTint="BF"/>
            </w:tcBorders>
          </w:tcPr>
          <w:p w:rsidR="00156231" w:rsidRPr="008179BB" w:rsidRDefault="006E0E87" w:rsidP="00034EE7">
            <w:pPr>
              <w:spacing w:before="20" w:after="20"/>
              <w:cnfStyle w:val="000000100000"/>
              <w:rPr>
                <w:rFonts w:ascii="Arial" w:hAnsi="Arial" w:cs="Arial"/>
              </w:rPr>
            </w:pPr>
            <w:proofErr w:type="spellStart"/>
            <w:r>
              <w:rPr>
                <w:rFonts w:ascii="Arial" w:hAnsi="Arial" w:cs="Arial"/>
              </w:rPr>
              <w:t>Khuvsgul</w:t>
            </w:r>
            <w:proofErr w:type="spellEnd"/>
          </w:p>
        </w:tc>
        <w:tc>
          <w:tcPr>
            <w:tcW w:w="1530" w:type="dxa"/>
            <w:tcBorders>
              <w:left w:val="single" w:sz="8" w:space="0" w:color="9F8AB9" w:themeColor="accent4" w:themeTint="BF"/>
            </w:tcBorders>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0.55</w:t>
            </w:r>
          </w:p>
        </w:tc>
      </w:tr>
      <w:tr w:rsidR="00156231" w:rsidRPr="008179BB" w:rsidTr="00052346">
        <w:trPr>
          <w:cnfStyle w:val="000000010000"/>
          <w:trHeight w:val="300"/>
          <w:jc w:val="center"/>
        </w:trPr>
        <w:tc>
          <w:tcPr>
            <w:cnfStyle w:val="001000000000"/>
            <w:tcW w:w="557" w:type="dxa"/>
            <w:tcBorders>
              <w:right w:val="single" w:sz="8" w:space="0" w:color="9F8AB9" w:themeColor="accent4" w:themeTint="BF"/>
            </w:tcBorders>
          </w:tcPr>
          <w:p w:rsidR="00156231" w:rsidRPr="00861697" w:rsidRDefault="00156231" w:rsidP="00034EE7">
            <w:pPr>
              <w:spacing w:before="20" w:after="20"/>
              <w:jc w:val="center"/>
              <w:rPr>
                <w:rFonts w:ascii="Arial" w:hAnsi="Arial" w:cs="Arial"/>
                <w:lang w:val="mn-MN"/>
              </w:rPr>
            </w:pPr>
            <w:r>
              <w:rPr>
                <w:rFonts w:ascii="Arial" w:hAnsi="Arial" w:cs="Arial"/>
                <w:lang w:val="mn-MN"/>
              </w:rPr>
              <w:t>6</w:t>
            </w:r>
          </w:p>
        </w:tc>
        <w:tc>
          <w:tcPr>
            <w:tcW w:w="2047" w:type="dxa"/>
            <w:tcBorders>
              <w:left w:val="single" w:sz="8" w:space="0" w:color="9F8AB9" w:themeColor="accent4" w:themeTint="BF"/>
              <w:right w:val="single" w:sz="8" w:space="0" w:color="9F8AB9" w:themeColor="accent4" w:themeTint="BF"/>
            </w:tcBorders>
            <w:noWrap/>
            <w:hideMark/>
          </w:tcPr>
          <w:p w:rsidR="00156231" w:rsidRPr="008179BB" w:rsidRDefault="006E0E87" w:rsidP="00034EE7">
            <w:pPr>
              <w:spacing w:before="20" w:after="20"/>
              <w:cnfStyle w:val="000000010000"/>
              <w:rPr>
                <w:rFonts w:ascii="Arial" w:hAnsi="Arial" w:cs="Arial"/>
              </w:rPr>
            </w:pPr>
            <w:proofErr w:type="spellStart"/>
            <w:r>
              <w:rPr>
                <w:rFonts w:ascii="Arial" w:hAnsi="Arial" w:cs="Arial"/>
              </w:rPr>
              <w:t>Zavkhan</w:t>
            </w:r>
            <w:proofErr w:type="spellEnd"/>
          </w:p>
        </w:tc>
        <w:tc>
          <w:tcPr>
            <w:tcW w:w="1473" w:type="dxa"/>
            <w:tcBorders>
              <w:left w:val="single" w:sz="8" w:space="0" w:color="9F8AB9" w:themeColor="accent4" w:themeTint="BF"/>
              <w:right w:val="single" w:sz="8" w:space="0" w:color="9F8AB9" w:themeColor="accent4" w:themeTint="BF"/>
            </w:tcBorders>
            <w:noWrap/>
            <w:hideMark/>
          </w:tcPr>
          <w:p w:rsidR="00156231" w:rsidRPr="008179BB" w:rsidRDefault="00156231" w:rsidP="00034EE7">
            <w:pPr>
              <w:spacing w:before="20" w:after="20"/>
              <w:jc w:val="right"/>
              <w:cnfStyle w:val="000000010000"/>
              <w:rPr>
                <w:rFonts w:ascii="Arial" w:hAnsi="Arial" w:cs="Arial"/>
                <w:color w:val="000000"/>
              </w:rPr>
            </w:pPr>
            <w:r w:rsidRPr="008179BB">
              <w:rPr>
                <w:rFonts w:ascii="Arial" w:hAnsi="Arial" w:cs="Arial"/>
                <w:color w:val="000000"/>
              </w:rPr>
              <w:t>0.64</w:t>
            </w:r>
          </w:p>
        </w:tc>
        <w:tc>
          <w:tcPr>
            <w:tcW w:w="715" w:type="dxa"/>
            <w:tcBorders>
              <w:left w:val="single" w:sz="8" w:space="0" w:color="9F8AB9" w:themeColor="accent4" w:themeTint="BF"/>
              <w:right w:val="single" w:sz="8" w:space="0" w:color="9F8AB9" w:themeColor="accent4" w:themeTint="BF"/>
            </w:tcBorders>
          </w:tcPr>
          <w:p w:rsidR="00156231" w:rsidRDefault="00156231" w:rsidP="00034EE7">
            <w:pPr>
              <w:spacing w:before="20" w:after="20"/>
              <w:jc w:val="center"/>
              <w:cnfStyle w:val="00000001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tcPr>
          <w:p w:rsidR="00156231" w:rsidRPr="00861697" w:rsidRDefault="00156231" w:rsidP="00034EE7">
            <w:pPr>
              <w:spacing w:before="20" w:after="20"/>
              <w:jc w:val="center"/>
              <w:cnfStyle w:val="000000010000"/>
              <w:rPr>
                <w:rFonts w:ascii="Arial" w:hAnsi="Arial" w:cs="Arial"/>
                <w:b/>
                <w:lang w:val="mn-MN"/>
              </w:rPr>
            </w:pPr>
            <w:r w:rsidRPr="00861697">
              <w:rPr>
                <w:rFonts w:ascii="Arial" w:hAnsi="Arial" w:cs="Arial"/>
                <w:b/>
                <w:lang w:val="mn-MN"/>
              </w:rPr>
              <w:t>17</w:t>
            </w:r>
          </w:p>
        </w:tc>
        <w:tc>
          <w:tcPr>
            <w:tcW w:w="2149" w:type="dxa"/>
            <w:tcBorders>
              <w:left w:val="single" w:sz="8" w:space="0" w:color="9F8AB9" w:themeColor="accent4" w:themeTint="BF"/>
              <w:right w:val="single" w:sz="8" w:space="0" w:color="9F8AB9" w:themeColor="accent4" w:themeTint="BF"/>
            </w:tcBorders>
          </w:tcPr>
          <w:p w:rsidR="00156231" w:rsidRPr="008179BB" w:rsidRDefault="006E0E87" w:rsidP="00034EE7">
            <w:pPr>
              <w:spacing w:before="20" w:after="20"/>
              <w:cnfStyle w:val="000000010000"/>
              <w:rPr>
                <w:rFonts w:ascii="Arial" w:hAnsi="Arial" w:cs="Arial"/>
              </w:rPr>
            </w:pPr>
            <w:proofErr w:type="spellStart"/>
            <w:r>
              <w:rPr>
                <w:rFonts w:ascii="Arial" w:hAnsi="Arial" w:cs="Arial"/>
              </w:rPr>
              <w:t>Umnugovi</w:t>
            </w:r>
            <w:proofErr w:type="spellEnd"/>
          </w:p>
        </w:tc>
        <w:tc>
          <w:tcPr>
            <w:tcW w:w="1530" w:type="dxa"/>
            <w:tcBorders>
              <w:left w:val="single" w:sz="8" w:space="0" w:color="9F8AB9" w:themeColor="accent4" w:themeTint="BF"/>
            </w:tcBorders>
          </w:tcPr>
          <w:p w:rsidR="00156231" w:rsidRPr="008179BB" w:rsidRDefault="00156231" w:rsidP="00034EE7">
            <w:pPr>
              <w:spacing w:before="20" w:after="20"/>
              <w:jc w:val="right"/>
              <w:cnfStyle w:val="000000010000"/>
              <w:rPr>
                <w:rFonts w:ascii="Arial" w:hAnsi="Arial" w:cs="Arial"/>
                <w:color w:val="000000"/>
              </w:rPr>
            </w:pPr>
            <w:r w:rsidRPr="008179BB">
              <w:rPr>
                <w:rFonts w:ascii="Arial" w:hAnsi="Arial" w:cs="Arial"/>
                <w:color w:val="000000"/>
              </w:rPr>
              <w:t>0.55</w:t>
            </w:r>
          </w:p>
        </w:tc>
      </w:tr>
      <w:tr w:rsidR="00156231" w:rsidRPr="008179BB" w:rsidTr="00052346">
        <w:trPr>
          <w:cnfStyle w:val="000000100000"/>
          <w:trHeight w:val="300"/>
          <w:jc w:val="center"/>
        </w:trPr>
        <w:tc>
          <w:tcPr>
            <w:cnfStyle w:val="001000000000"/>
            <w:tcW w:w="557" w:type="dxa"/>
            <w:tcBorders>
              <w:right w:val="single" w:sz="8" w:space="0" w:color="9F8AB9" w:themeColor="accent4" w:themeTint="BF"/>
            </w:tcBorders>
          </w:tcPr>
          <w:p w:rsidR="00156231" w:rsidRPr="00861697" w:rsidRDefault="00156231" w:rsidP="00034EE7">
            <w:pPr>
              <w:spacing w:before="20" w:after="20"/>
              <w:jc w:val="center"/>
              <w:rPr>
                <w:rFonts w:ascii="Arial" w:hAnsi="Arial" w:cs="Arial"/>
                <w:lang w:val="mn-MN"/>
              </w:rPr>
            </w:pPr>
            <w:r>
              <w:rPr>
                <w:rFonts w:ascii="Arial" w:hAnsi="Arial" w:cs="Arial"/>
                <w:lang w:val="mn-MN"/>
              </w:rPr>
              <w:t>7</w:t>
            </w:r>
          </w:p>
        </w:tc>
        <w:tc>
          <w:tcPr>
            <w:tcW w:w="2047" w:type="dxa"/>
            <w:tcBorders>
              <w:left w:val="single" w:sz="8" w:space="0" w:color="9F8AB9" w:themeColor="accent4" w:themeTint="BF"/>
              <w:right w:val="single" w:sz="8" w:space="0" w:color="9F8AB9" w:themeColor="accent4" w:themeTint="BF"/>
            </w:tcBorders>
            <w:noWrap/>
            <w:hideMark/>
          </w:tcPr>
          <w:p w:rsidR="00156231" w:rsidRPr="008179BB" w:rsidRDefault="006E0E87" w:rsidP="00034EE7">
            <w:pPr>
              <w:spacing w:before="20" w:after="20"/>
              <w:cnfStyle w:val="000000100000"/>
              <w:rPr>
                <w:rFonts w:ascii="Arial" w:hAnsi="Arial" w:cs="Arial"/>
              </w:rPr>
            </w:pPr>
            <w:proofErr w:type="spellStart"/>
            <w:r>
              <w:rPr>
                <w:rFonts w:ascii="Arial" w:hAnsi="Arial" w:cs="Arial"/>
              </w:rPr>
              <w:t>Selenge</w:t>
            </w:r>
            <w:proofErr w:type="spellEnd"/>
          </w:p>
        </w:tc>
        <w:tc>
          <w:tcPr>
            <w:tcW w:w="1473" w:type="dxa"/>
            <w:tcBorders>
              <w:left w:val="single" w:sz="8" w:space="0" w:color="9F8AB9" w:themeColor="accent4" w:themeTint="BF"/>
              <w:right w:val="single" w:sz="8" w:space="0" w:color="9F8AB9" w:themeColor="accent4" w:themeTint="BF"/>
            </w:tcBorders>
            <w:noWrap/>
            <w:hideMark/>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0.64</w:t>
            </w:r>
          </w:p>
        </w:tc>
        <w:tc>
          <w:tcPr>
            <w:tcW w:w="715" w:type="dxa"/>
            <w:tcBorders>
              <w:left w:val="single" w:sz="8" w:space="0" w:color="9F8AB9" w:themeColor="accent4" w:themeTint="BF"/>
              <w:right w:val="single" w:sz="8" w:space="0" w:color="9F8AB9" w:themeColor="accent4" w:themeTint="BF"/>
            </w:tcBorders>
          </w:tcPr>
          <w:p w:rsidR="00156231" w:rsidRDefault="00156231" w:rsidP="00034EE7">
            <w:pPr>
              <w:spacing w:before="20" w:after="20"/>
              <w:jc w:val="center"/>
              <w:cnfStyle w:val="00000010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tcPr>
          <w:p w:rsidR="00156231" w:rsidRPr="00861697" w:rsidRDefault="00156231" w:rsidP="00034EE7">
            <w:pPr>
              <w:spacing w:before="20" w:after="20"/>
              <w:jc w:val="center"/>
              <w:cnfStyle w:val="000000100000"/>
              <w:rPr>
                <w:rFonts w:ascii="Arial" w:hAnsi="Arial" w:cs="Arial"/>
                <w:b/>
                <w:lang w:val="mn-MN"/>
              </w:rPr>
            </w:pPr>
            <w:r w:rsidRPr="00861697">
              <w:rPr>
                <w:rFonts w:ascii="Arial" w:hAnsi="Arial" w:cs="Arial"/>
                <w:b/>
                <w:lang w:val="mn-MN"/>
              </w:rPr>
              <w:t>18</w:t>
            </w:r>
          </w:p>
        </w:tc>
        <w:tc>
          <w:tcPr>
            <w:tcW w:w="2149" w:type="dxa"/>
            <w:tcBorders>
              <w:left w:val="single" w:sz="8" w:space="0" w:color="9F8AB9" w:themeColor="accent4" w:themeTint="BF"/>
              <w:right w:val="single" w:sz="8" w:space="0" w:color="9F8AB9" w:themeColor="accent4" w:themeTint="BF"/>
            </w:tcBorders>
          </w:tcPr>
          <w:p w:rsidR="00156231" w:rsidRPr="008179BB" w:rsidRDefault="006E0E87" w:rsidP="006E0E87">
            <w:pPr>
              <w:spacing w:before="20" w:after="20"/>
              <w:cnfStyle w:val="000000100000"/>
              <w:rPr>
                <w:rFonts w:ascii="Arial" w:hAnsi="Arial" w:cs="Arial"/>
              </w:rPr>
            </w:pPr>
            <w:proofErr w:type="spellStart"/>
            <w:r>
              <w:rPr>
                <w:rFonts w:ascii="Arial" w:hAnsi="Arial" w:cs="Arial"/>
              </w:rPr>
              <w:t>Bayan</w:t>
            </w:r>
            <w:r w:rsidR="00156231" w:rsidRPr="008179BB">
              <w:rPr>
                <w:rFonts w:ascii="Arial" w:hAnsi="Arial" w:cs="Arial"/>
              </w:rPr>
              <w:t>-</w:t>
            </w:r>
            <w:r>
              <w:rPr>
                <w:rFonts w:ascii="Arial" w:hAnsi="Arial" w:cs="Arial"/>
              </w:rPr>
              <w:t>Ulgii</w:t>
            </w:r>
            <w:proofErr w:type="spellEnd"/>
          </w:p>
        </w:tc>
        <w:tc>
          <w:tcPr>
            <w:tcW w:w="1530" w:type="dxa"/>
            <w:tcBorders>
              <w:left w:val="single" w:sz="8" w:space="0" w:color="9F8AB9" w:themeColor="accent4" w:themeTint="BF"/>
            </w:tcBorders>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0.54</w:t>
            </w:r>
          </w:p>
        </w:tc>
      </w:tr>
      <w:tr w:rsidR="00156231" w:rsidRPr="008179BB" w:rsidTr="00052346">
        <w:trPr>
          <w:cnfStyle w:val="000000010000"/>
          <w:trHeight w:val="300"/>
          <w:jc w:val="center"/>
        </w:trPr>
        <w:tc>
          <w:tcPr>
            <w:cnfStyle w:val="001000000000"/>
            <w:tcW w:w="557" w:type="dxa"/>
            <w:tcBorders>
              <w:right w:val="single" w:sz="8" w:space="0" w:color="9F8AB9" w:themeColor="accent4" w:themeTint="BF"/>
            </w:tcBorders>
          </w:tcPr>
          <w:p w:rsidR="00156231" w:rsidRPr="00861697" w:rsidRDefault="00156231" w:rsidP="00034EE7">
            <w:pPr>
              <w:spacing w:before="20" w:after="20"/>
              <w:jc w:val="center"/>
              <w:rPr>
                <w:rFonts w:ascii="Arial" w:hAnsi="Arial" w:cs="Arial"/>
                <w:lang w:val="mn-MN"/>
              </w:rPr>
            </w:pPr>
            <w:r>
              <w:rPr>
                <w:rFonts w:ascii="Arial" w:hAnsi="Arial" w:cs="Arial"/>
                <w:lang w:val="mn-MN"/>
              </w:rPr>
              <w:t>8</w:t>
            </w:r>
          </w:p>
        </w:tc>
        <w:tc>
          <w:tcPr>
            <w:tcW w:w="2047" w:type="dxa"/>
            <w:tcBorders>
              <w:left w:val="single" w:sz="8" w:space="0" w:color="9F8AB9" w:themeColor="accent4" w:themeTint="BF"/>
              <w:right w:val="single" w:sz="8" w:space="0" w:color="9F8AB9" w:themeColor="accent4" w:themeTint="BF"/>
            </w:tcBorders>
            <w:noWrap/>
            <w:hideMark/>
          </w:tcPr>
          <w:p w:rsidR="00156231" w:rsidRPr="008179BB" w:rsidRDefault="006E0E87" w:rsidP="00034EE7">
            <w:pPr>
              <w:spacing w:before="20" w:after="20"/>
              <w:cnfStyle w:val="000000010000"/>
              <w:rPr>
                <w:rFonts w:ascii="Arial" w:hAnsi="Arial" w:cs="Arial"/>
              </w:rPr>
            </w:pPr>
            <w:r>
              <w:rPr>
                <w:rFonts w:ascii="Arial" w:hAnsi="Arial" w:cs="Arial"/>
              </w:rPr>
              <w:t>Ulaanbaatar</w:t>
            </w:r>
          </w:p>
        </w:tc>
        <w:tc>
          <w:tcPr>
            <w:tcW w:w="1473" w:type="dxa"/>
            <w:tcBorders>
              <w:left w:val="single" w:sz="8" w:space="0" w:color="9F8AB9" w:themeColor="accent4" w:themeTint="BF"/>
              <w:right w:val="single" w:sz="8" w:space="0" w:color="9F8AB9" w:themeColor="accent4" w:themeTint="BF"/>
            </w:tcBorders>
            <w:noWrap/>
            <w:hideMark/>
          </w:tcPr>
          <w:p w:rsidR="00156231" w:rsidRPr="008179BB" w:rsidRDefault="00156231" w:rsidP="00034EE7">
            <w:pPr>
              <w:spacing w:before="20" w:after="20"/>
              <w:jc w:val="right"/>
              <w:cnfStyle w:val="000000010000"/>
              <w:rPr>
                <w:rFonts w:ascii="Arial" w:hAnsi="Arial" w:cs="Arial"/>
                <w:color w:val="000000"/>
              </w:rPr>
            </w:pPr>
            <w:r w:rsidRPr="008179BB">
              <w:rPr>
                <w:rFonts w:ascii="Arial" w:hAnsi="Arial" w:cs="Arial"/>
                <w:color w:val="000000"/>
              </w:rPr>
              <w:t>0.60</w:t>
            </w:r>
          </w:p>
        </w:tc>
        <w:tc>
          <w:tcPr>
            <w:tcW w:w="715" w:type="dxa"/>
            <w:tcBorders>
              <w:left w:val="single" w:sz="8" w:space="0" w:color="9F8AB9" w:themeColor="accent4" w:themeTint="BF"/>
              <w:right w:val="single" w:sz="8" w:space="0" w:color="9F8AB9" w:themeColor="accent4" w:themeTint="BF"/>
            </w:tcBorders>
          </w:tcPr>
          <w:p w:rsidR="00156231" w:rsidRDefault="00156231" w:rsidP="00034EE7">
            <w:pPr>
              <w:spacing w:before="20" w:after="20"/>
              <w:jc w:val="center"/>
              <w:cnfStyle w:val="00000001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tcPr>
          <w:p w:rsidR="00156231" w:rsidRPr="00861697" w:rsidRDefault="00156231" w:rsidP="00034EE7">
            <w:pPr>
              <w:spacing w:before="20" w:after="20"/>
              <w:jc w:val="center"/>
              <w:cnfStyle w:val="000000010000"/>
              <w:rPr>
                <w:rFonts w:ascii="Arial" w:hAnsi="Arial" w:cs="Arial"/>
                <w:b/>
                <w:lang w:val="mn-MN"/>
              </w:rPr>
            </w:pPr>
            <w:r w:rsidRPr="00861697">
              <w:rPr>
                <w:rFonts w:ascii="Arial" w:hAnsi="Arial" w:cs="Arial"/>
                <w:b/>
                <w:lang w:val="mn-MN"/>
              </w:rPr>
              <w:t>19</w:t>
            </w:r>
          </w:p>
        </w:tc>
        <w:tc>
          <w:tcPr>
            <w:tcW w:w="2149" w:type="dxa"/>
            <w:tcBorders>
              <w:left w:val="single" w:sz="8" w:space="0" w:color="9F8AB9" w:themeColor="accent4" w:themeTint="BF"/>
              <w:right w:val="single" w:sz="8" w:space="0" w:color="9F8AB9" w:themeColor="accent4" w:themeTint="BF"/>
            </w:tcBorders>
          </w:tcPr>
          <w:p w:rsidR="00156231" w:rsidRPr="008179BB" w:rsidRDefault="006E0E87" w:rsidP="00034EE7">
            <w:pPr>
              <w:spacing w:before="20" w:after="20"/>
              <w:cnfStyle w:val="000000010000"/>
              <w:rPr>
                <w:rFonts w:ascii="Arial" w:hAnsi="Arial" w:cs="Arial"/>
              </w:rPr>
            </w:pPr>
            <w:proofErr w:type="spellStart"/>
            <w:r>
              <w:rPr>
                <w:rFonts w:ascii="Arial" w:hAnsi="Arial" w:cs="Arial"/>
              </w:rPr>
              <w:t>Uvs</w:t>
            </w:r>
            <w:proofErr w:type="spellEnd"/>
          </w:p>
        </w:tc>
        <w:tc>
          <w:tcPr>
            <w:tcW w:w="1530" w:type="dxa"/>
            <w:tcBorders>
              <w:left w:val="single" w:sz="8" w:space="0" w:color="9F8AB9" w:themeColor="accent4" w:themeTint="BF"/>
            </w:tcBorders>
          </w:tcPr>
          <w:p w:rsidR="00156231" w:rsidRPr="008179BB" w:rsidRDefault="00156231" w:rsidP="00034EE7">
            <w:pPr>
              <w:spacing w:before="20" w:after="20"/>
              <w:jc w:val="right"/>
              <w:cnfStyle w:val="000000010000"/>
              <w:rPr>
                <w:rFonts w:ascii="Arial" w:hAnsi="Arial" w:cs="Arial"/>
                <w:color w:val="000000"/>
              </w:rPr>
            </w:pPr>
            <w:r w:rsidRPr="008179BB">
              <w:rPr>
                <w:rFonts w:ascii="Arial" w:hAnsi="Arial" w:cs="Arial"/>
                <w:color w:val="000000"/>
              </w:rPr>
              <w:t>0.54</w:t>
            </w:r>
          </w:p>
        </w:tc>
      </w:tr>
      <w:tr w:rsidR="00156231" w:rsidRPr="008179BB" w:rsidTr="00052346">
        <w:trPr>
          <w:cnfStyle w:val="000000100000"/>
          <w:trHeight w:val="300"/>
          <w:jc w:val="center"/>
        </w:trPr>
        <w:tc>
          <w:tcPr>
            <w:cnfStyle w:val="001000000000"/>
            <w:tcW w:w="557" w:type="dxa"/>
            <w:tcBorders>
              <w:right w:val="single" w:sz="8" w:space="0" w:color="9F8AB9" w:themeColor="accent4" w:themeTint="BF"/>
            </w:tcBorders>
          </w:tcPr>
          <w:p w:rsidR="00156231" w:rsidRPr="00861697" w:rsidRDefault="00156231" w:rsidP="00034EE7">
            <w:pPr>
              <w:spacing w:before="20" w:after="20"/>
              <w:jc w:val="center"/>
              <w:rPr>
                <w:rFonts w:ascii="Arial" w:hAnsi="Arial" w:cs="Arial"/>
                <w:lang w:val="mn-MN"/>
              </w:rPr>
            </w:pPr>
            <w:r>
              <w:rPr>
                <w:rFonts w:ascii="Arial" w:hAnsi="Arial" w:cs="Arial"/>
                <w:lang w:val="mn-MN"/>
              </w:rPr>
              <w:t>9</w:t>
            </w:r>
          </w:p>
        </w:tc>
        <w:tc>
          <w:tcPr>
            <w:tcW w:w="2047" w:type="dxa"/>
            <w:tcBorders>
              <w:left w:val="single" w:sz="8" w:space="0" w:color="9F8AB9" w:themeColor="accent4" w:themeTint="BF"/>
              <w:right w:val="single" w:sz="8" w:space="0" w:color="9F8AB9" w:themeColor="accent4" w:themeTint="BF"/>
            </w:tcBorders>
            <w:noWrap/>
            <w:hideMark/>
          </w:tcPr>
          <w:p w:rsidR="00156231" w:rsidRPr="008179BB" w:rsidRDefault="006E0E87" w:rsidP="00034EE7">
            <w:pPr>
              <w:spacing w:before="20" w:after="20"/>
              <w:cnfStyle w:val="000000100000"/>
              <w:rPr>
                <w:rFonts w:ascii="Arial" w:hAnsi="Arial" w:cs="Arial"/>
              </w:rPr>
            </w:pPr>
            <w:proofErr w:type="spellStart"/>
            <w:r>
              <w:rPr>
                <w:rFonts w:ascii="Arial" w:hAnsi="Arial" w:cs="Arial"/>
              </w:rPr>
              <w:t>Uvurkhangai</w:t>
            </w:r>
            <w:proofErr w:type="spellEnd"/>
          </w:p>
        </w:tc>
        <w:tc>
          <w:tcPr>
            <w:tcW w:w="1473" w:type="dxa"/>
            <w:tcBorders>
              <w:left w:val="single" w:sz="8" w:space="0" w:color="9F8AB9" w:themeColor="accent4" w:themeTint="BF"/>
              <w:right w:val="single" w:sz="8" w:space="0" w:color="9F8AB9" w:themeColor="accent4" w:themeTint="BF"/>
            </w:tcBorders>
            <w:noWrap/>
            <w:hideMark/>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0.60</w:t>
            </w:r>
          </w:p>
        </w:tc>
        <w:tc>
          <w:tcPr>
            <w:tcW w:w="715" w:type="dxa"/>
            <w:tcBorders>
              <w:left w:val="single" w:sz="8" w:space="0" w:color="9F8AB9" w:themeColor="accent4" w:themeTint="BF"/>
              <w:right w:val="single" w:sz="8" w:space="0" w:color="9F8AB9" w:themeColor="accent4" w:themeTint="BF"/>
            </w:tcBorders>
          </w:tcPr>
          <w:p w:rsidR="00156231" w:rsidRDefault="00156231" w:rsidP="00034EE7">
            <w:pPr>
              <w:spacing w:before="20" w:after="20"/>
              <w:jc w:val="center"/>
              <w:cnfStyle w:val="00000010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tcPr>
          <w:p w:rsidR="00156231" w:rsidRPr="00861697" w:rsidRDefault="00156231" w:rsidP="00034EE7">
            <w:pPr>
              <w:spacing w:before="20" w:after="20"/>
              <w:jc w:val="center"/>
              <w:cnfStyle w:val="000000100000"/>
              <w:rPr>
                <w:rFonts w:ascii="Arial" w:hAnsi="Arial" w:cs="Arial"/>
                <w:b/>
                <w:lang w:val="mn-MN"/>
              </w:rPr>
            </w:pPr>
            <w:r w:rsidRPr="00861697">
              <w:rPr>
                <w:rFonts w:ascii="Arial" w:hAnsi="Arial" w:cs="Arial"/>
                <w:b/>
                <w:lang w:val="mn-MN"/>
              </w:rPr>
              <w:t>20</w:t>
            </w:r>
          </w:p>
        </w:tc>
        <w:tc>
          <w:tcPr>
            <w:tcW w:w="2149" w:type="dxa"/>
            <w:tcBorders>
              <w:left w:val="single" w:sz="8" w:space="0" w:color="9F8AB9" w:themeColor="accent4" w:themeTint="BF"/>
              <w:right w:val="single" w:sz="8" w:space="0" w:color="9F8AB9" w:themeColor="accent4" w:themeTint="BF"/>
            </w:tcBorders>
          </w:tcPr>
          <w:p w:rsidR="00156231" w:rsidRPr="008179BB" w:rsidRDefault="006E0E87" w:rsidP="00034EE7">
            <w:pPr>
              <w:spacing w:before="20" w:after="20"/>
              <w:cnfStyle w:val="000000100000"/>
              <w:rPr>
                <w:rFonts w:ascii="Arial" w:hAnsi="Arial" w:cs="Arial"/>
              </w:rPr>
            </w:pPr>
            <w:proofErr w:type="spellStart"/>
            <w:r>
              <w:rPr>
                <w:rFonts w:ascii="Arial" w:hAnsi="Arial" w:cs="Arial"/>
              </w:rPr>
              <w:t>Orkhon</w:t>
            </w:r>
            <w:proofErr w:type="spellEnd"/>
          </w:p>
        </w:tc>
        <w:tc>
          <w:tcPr>
            <w:tcW w:w="1530" w:type="dxa"/>
            <w:tcBorders>
              <w:left w:val="single" w:sz="8" w:space="0" w:color="9F8AB9" w:themeColor="accent4" w:themeTint="BF"/>
            </w:tcBorders>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0.49</w:t>
            </w:r>
          </w:p>
        </w:tc>
      </w:tr>
      <w:tr w:rsidR="00156231" w:rsidRPr="008179BB" w:rsidTr="00052346">
        <w:trPr>
          <w:cnfStyle w:val="000000010000"/>
          <w:trHeight w:val="300"/>
          <w:jc w:val="center"/>
        </w:trPr>
        <w:tc>
          <w:tcPr>
            <w:cnfStyle w:val="001000000000"/>
            <w:tcW w:w="557" w:type="dxa"/>
            <w:tcBorders>
              <w:right w:val="single" w:sz="8" w:space="0" w:color="9F8AB9" w:themeColor="accent4" w:themeTint="BF"/>
            </w:tcBorders>
          </w:tcPr>
          <w:p w:rsidR="00156231" w:rsidRPr="00861697" w:rsidRDefault="00156231" w:rsidP="00034EE7">
            <w:pPr>
              <w:spacing w:before="20" w:after="20"/>
              <w:jc w:val="center"/>
              <w:rPr>
                <w:rFonts w:ascii="Arial" w:hAnsi="Arial" w:cs="Arial"/>
                <w:lang w:val="mn-MN"/>
              </w:rPr>
            </w:pPr>
            <w:r>
              <w:rPr>
                <w:rFonts w:ascii="Arial" w:hAnsi="Arial" w:cs="Arial"/>
                <w:lang w:val="mn-MN"/>
              </w:rPr>
              <w:t>10</w:t>
            </w:r>
          </w:p>
        </w:tc>
        <w:tc>
          <w:tcPr>
            <w:tcW w:w="2047" w:type="dxa"/>
            <w:tcBorders>
              <w:left w:val="single" w:sz="8" w:space="0" w:color="9F8AB9" w:themeColor="accent4" w:themeTint="BF"/>
              <w:right w:val="single" w:sz="8" w:space="0" w:color="9F8AB9" w:themeColor="accent4" w:themeTint="BF"/>
            </w:tcBorders>
            <w:noWrap/>
            <w:hideMark/>
          </w:tcPr>
          <w:p w:rsidR="00156231" w:rsidRPr="008179BB" w:rsidRDefault="006E0E87" w:rsidP="006E0E87">
            <w:pPr>
              <w:spacing w:before="20" w:after="20"/>
              <w:cnfStyle w:val="000000010000"/>
              <w:rPr>
                <w:rFonts w:ascii="Arial" w:hAnsi="Arial" w:cs="Arial"/>
              </w:rPr>
            </w:pPr>
            <w:proofErr w:type="spellStart"/>
            <w:r>
              <w:rPr>
                <w:rFonts w:ascii="Arial" w:hAnsi="Arial" w:cs="Arial"/>
              </w:rPr>
              <w:t>Darkhan</w:t>
            </w:r>
            <w:r w:rsidR="00156231" w:rsidRPr="008179BB">
              <w:rPr>
                <w:rFonts w:ascii="Arial" w:hAnsi="Arial" w:cs="Arial"/>
              </w:rPr>
              <w:t>-</w:t>
            </w:r>
            <w:r>
              <w:rPr>
                <w:rFonts w:ascii="Arial" w:hAnsi="Arial" w:cs="Arial"/>
              </w:rPr>
              <w:t>Uul</w:t>
            </w:r>
            <w:proofErr w:type="spellEnd"/>
          </w:p>
        </w:tc>
        <w:tc>
          <w:tcPr>
            <w:tcW w:w="1473" w:type="dxa"/>
            <w:tcBorders>
              <w:left w:val="single" w:sz="8" w:space="0" w:color="9F8AB9" w:themeColor="accent4" w:themeTint="BF"/>
              <w:right w:val="single" w:sz="8" w:space="0" w:color="9F8AB9" w:themeColor="accent4" w:themeTint="BF"/>
            </w:tcBorders>
            <w:noWrap/>
            <w:hideMark/>
          </w:tcPr>
          <w:p w:rsidR="00156231" w:rsidRPr="008179BB" w:rsidRDefault="00156231" w:rsidP="00034EE7">
            <w:pPr>
              <w:spacing w:before="20" w:after="20"/>
              <w:jc w:val="right"/>
              <w:cnfStyle w:val="000000010000"/>
              <w:rPr>
                <w:rFonts w:ascii="Arial" w:hAnsi="Arial" w:cs="Arial"/>
                <w:color w:val="000000"/>
              </w:rPr>
            </w:pPr>
            <w:r w:rsidRPr="008179BB">
              <w:rPr>
                <w:rFonts w:ascii="Arial" w:hAnsi="Arial" w:cs="Arial"/>
                <w:color w:val="000000"/>
              </w:rPr>
              <w:t>0.60</w:t>
            </w:r>
          </w:p>
        </w:tc>
        <w:tc>
          <w:tcPr>
            <w:tcW w:w="715" w:type="dxa"/>
            <w:tcBorders>
              <w:left w:val="single" w:sz="8" w:space="0" w:color="9F8AB9" w:themeColor="accent4" w:themeTint="BF"/>
              <w:right w:val="single" w:sz="8" w:space="0" w:color="9F8AB9" w:themeColor="accent4" w:themeTint="BF"/>
            </w:tcBorders>
          </w:tcPr>
          <w:p w:rsidR="00156231" w:rsidRDefault="00156231" w:rsidP="00034EE7">
            <w:pPr>
              <w:spacing w:before="20" w:after="20"/>
              <w:jc w:val="center"/>
              <w:cnfStyle w:val="00000001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tcPr>
          <w:p w:rsidR="00156231" w:rsidRPr="00861697" w:rsidRDefault="00156231" w:rsidP="00034EE7">
            <w:pPr>
              <w:spacing w:before="20" w:after="20"/>
              <w:jc w:val="center"/>
              <w:cnfStyle w:val="000000010000"/>
              <w:rPr>
                <w:rFonts w:ascii="Arial" w:hAnsi="Arial" w:cs="Arial"/>
                <w:b/>
                <w:lang w:val="mn-MN"/>
              </w:rPr>
            </w:pPr>
            <w:r w:rsidRPr="00861697">
              <w:rPr>
                <w:rFonts w:ascii="Arial" w:hAnsi="Arial" w:cs="Arial"/>
                <w:b/>
                <w:lang w:val="mn-MN"/>
              </w:rPr>
              <w:t>21</w:t>
            </w:r>
          </w:p>
        </w:tc>
        <w:tc>
          <w:tcPr>
            <w:tcW w:w="2149" w:type="dxa"/>
            <w:tcBorders>
              <w:left w:val="single" w:sz="8" w:space="0" w:color="9F8AB9" w:themeColor="accent4" w:themeTint="BF"/>
              <w:right w:val="single" w:sz="8" w:space="0" w:color="9F8AB9" w:themeColor="accent4" w:themeTint="BF"/>
            </w:tcBorders>
          </w:tcPr>
          <w:p w:rsidR="00156231" w:rsidRPr="008179BB" w:rsidRDefault="006E0E87" w:rsidP="00034EE7">
            <w:pPr>
              <w:spacing w:before="20" w:after="20"/>
              <w:cnfStyle w:val="000000010000"/>
              <w:rPr>
                <w:rFonts w:ascii="Arial" w:hAnsi="Arial" w:cs="Arial"/>
              </w:rPr>
            </w:pPr>
            <w:proofErr w:type="spellStart"/>
            <w:r>
              <w:rPr>
                <w:rFonts w:ascii="Arial" w:hAnsi="Arial" w:cs="Arial"/>
              </w:rPr>
              <w:t>Khovd</w:t>
            </w:r>
            <w:proofErr w:type="spellEnd"/>
          </w:p>
        </w:tc>
        <w:tc>
          <w:tcPr>
            <w:tcW w:w="1530" w:type="dxa"/>
            <w:tcBorders>
              <w:left w:val="single" w:sz="8" w:space="0" w:color="9F8AB9" w:themeColor="accent4" w:themeTint="BF"/>
            </w:tcBorders>
          </w:tcPr>
          <w:p w:rsidR="00156231" w:rsidRPr="008179BB" w:rsidRDefault="00156231" w:rsidP="00034EE7">
            <w:pPr>
              <w:spacing w:before="20" w:after="20"/>
              <w:jc w:val="right"/>
              <w:cnfStyle w:val="000000010000"/>
              <w:rPr>
                <w:rFonts w:ascii="Arial" w:hAnsi="Arial" w:cs="Arial"/>
                <w:color w:val="000000"/>
              </w:rPr>
            </w:pPr>
            <w:r w:rsidRPr="008179BB">
              <w:rPr>
                <w:rFonts w:ascii="Arial" w:hAnsi="Arial" w:cs="Arial"/>
                <w:color w:val="000000"/>
              </w:rPr>
              <w:t>0.49</w:t>
            </w:r>
          </w:p>
        </w:tc>
      </w:tr>
      <w:tr w:rsidR="00156231" w:rsidRPr="008179BB" w:rsidTr="00052346">
        <w:trPr>
          <w:cnfStyle w:val="000000100000"/>
          <w:trHeight w:val="300"/>
          <w:jc w:val="center"/>
        </w:trPr>
        <w:tc>
          <w:tcPr>
            <w:cnfStyle w:val="001000000000"/>
            <w:tcW w:w="557" w:type="dxa"/>
            <w:tcBorders>
              <w:right w:val="single" w:sz="8" w:space="0" w:color="9F8AB9" w:themeColor="accent4" w:themeTint="BF"/>
            </w:tcBorders>
          </w:tcPr>
          <w:p w:rsidR="00156231" w:rsidRPr="00861697" w:rsidRDefault="00156231" w:rsidP="00034EE7">
            <w:pPr>
              <w:spacing w:before="20" w:after="20"/>
              <w:jc w:val="center"/>
              <w:rPr>
                <w:rFonts w:ascii="Arial" w:hAnsi="Arial" w:cs="Arial"/>
                <w:lang w:val="mn-MN"/>
              </w:rPr>
            </w:pPr>
            <w:r>
              <w:rPr>
                <w:rFonts w:ascii="Arial" w:hAnsi="Arial" w:cs="Arial"/>
                <w:lang w:val="mn-MN"/>
              </w:rPr>
              <w:t>11</w:t>
            </w:r>
          </w:p>
        </w:tc>
        <w:tc>
          <w:tcPr>
            <w:tcW w:w="2047" w:type="dxa"/>
            <w:tcBorders>
              <w:left w:val="single" w:sz="8" w:space="0" w:color="9F8AB9" w:themeColor="accent4" w:themeTint="BF"/>
              <w:right w:val="single" w:sz="8" w:space="0" w:color="9F8AB9" w:themeColor="accent4" w:themeTint="BF"/>
            </w:tcBorders>
            <w:noWrap/>
            <w:hideMark/>
          </w:tcPr>
          <w:p w:rsidR="00156231" w:rsidRPr="008179BB" w:rsidRDefault="006E0E87" w:rsidP="00034EE7">
            <w:pPr>
              <w:spacing w:before="20" w:after="20"/>
              <w:cnfStyle w:val="000000100000"/>
              <w:rPr>
                <w:rFonts w:ascii="Arial" w:hAnsi="Arial" w:cs="Arial"/>
              </w:rPr>
            </w:pPr>
            <w:proofErr w:type="spellStart"/>
            <w:r>
              <w:rPr>
                <w:rFonts w:ascii="Arial" w:hAnsi="Arial" w:cs="Arial"/>
              </w:rPr>
              <w:t>Dornod</w:t>
            </w:r>
            <w:proofErr w:type="spellEnd"/>
          </w:p>
        </w:tc>
        <w:tc>
          <w:tcPr>
            <w:tcW w:w="1473" w:type="dxa"/>
            <w:tcBorders>
              <w:left w:val="single" w:sz="8" w:space="0" w:color="9F8AB9" w:themeColor="accent4" w:themeTint="BF"/>
              <w:right w:val="single" w:sz="8" w:space="0" w:color="9F8AB9" w:themeColor="accent4" w:themeTint="BF"/>
            </w:tcBorders>
            <w:noWrap/>
            <w:hideMark/>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0.59</w:t>
            </w:r>
          </w:p>
        </w:tc>
        <w:tc>
          <w:tcPr>
            <w:tcW w:w="715" w:type="dxa"/>
            <w:tcBorders>
              <w:left w:val="single" w:sz="8" w:space="0" w:color="9F8AB9" w:themeColor="accent4" w:themeTint="BF"/>
              <w:right w:val="single" w:sz="8" w:space="0" w:color="9F8AB9" w:themeColor="accent4" w:themeTint="BF"/>
            </w:tcBorders>
          </w:tcPr>
          <w:p w:rsidR="00156231" w:rsidRDefault="00156231" w:rsidP="00034EE7">
            <w:pPr>
              <w:spacing w:before="20" w:after="20"/>
              <w:jc w:val="center"/>
              <w:cnfStyle w:val="000000100000"/>
              <w:rPr>
                <w:rFonts w:ascii="Arial" w:hAnsi="Arial" w:cs="Arial"/>
                <w:lang w:val="mn-MN"/>
              </w:rPr>
            </w:pPr>
          </w:p>
        </w:tc>
        <w:tc>
          <w:tcPr>
            <w:tcW w:w="673" w:type="dxa"/>
            <w:tcBorders>
              <w:left w:val="single" w:sz="8" w:space="0" w:color="9F8AB9" w:themeColor="accent4" w:themeTint="BF"/>
              <w:right w:val="single" w:sz="8" w:space="0" w:color="9F8AB9" w:themeColor="accent4" w:themeTint="BF"/>
            </w:tcBorders>
          </w:tcPr>
          <w:p w:rsidR="00156231" w:rsidRPr="00861697" w:rsidRDefault="00156231" w:rsidP="00034EE7">
            <w:pPr>
              <w:spacing w:before="20" w:after="20"/>
              <w:jc w:val="center"/>
              <w:cnfStyle w:val="000000100000"/>
              <w:rPr>
                <w:rFonts w:ascii="Arial" w:hAnsi="Arial" w:cs="Arial"/>
                <w:b/>
                <w:lang w:val="mn-MN"/>
              </w:rPr>
            </w:pPr>
            <w:r w:rsidRPr="00861697">
              <w:rPr>
                <w:rFonts w:ascii="Arial" w:hAnsi="Arial" w:cs="Arial"/>
                <w:b/>
                <w:lang w:val="mn-MN"/>
              </w:rPr>
              <w:t>22</w:t>
            </w:r>
          </w:p>
        </w:tc>
        <w:tc>
          <w:tcPr>
            <w:tcW w:w="2149" w:type="dxa"/>
            <w:tcBorders>
              <w:left w:val="single" w:sz="8" w:space="0" w:color="9F8AB9" w:themeColor="accent4" w:themeTint="BF"/>
              <w:right w:val="single" w:sz="8" w:space="0" w:color="9F8AB9" w:themeColor="accent4" w:themeTint="BF"/>
            </w:tcBorders>
          </w:tcPr>
          <w:p w:rsidR="00156231" w:rsidRPr="008179BB" w:rsidRDefault="006E0E87" w:rsidP="00034EE7">
            <w:pPr>
              <w:spacing w:before="20" w:after="20"/>
              <w:cnfStyle w:val="000000100000"/>
              <w:rPr>
                <w:rFonts w:ascii="Arial" w:hAnsi="Arial" w:cs="Arial"/>
              </w:rPr>
            </w:pPr>
            <w:proofErr w:type="spellStart"/>
            <w:r>
              <w:rPr>
                <w:rFonts w:ascii="Arial" w:hAnsi="Arial" w:cs="Arial"/>
              </w:rPr>
              <w:t>Arkhangai</w:t>
            </w:r>
            <w:proofErr w:type="spellEnd"/>
          </w:p>
        </w:tc>
        <w:tc>
          <w:tcPr>
            <w:tcW w:w="1530" w:type="dxa"/>
            <w:tcBorders>
              <w:left w:val="single" w:sz="8" w:space="0" w:color="9F8AB9" w:themeColor="accent4" w:themeTint="BF"/>
            </w:tcBorders>
          </w:tcPr>
          <w:p w:rsidR="00156231" w:rsidRPr="008179BB" w:rsidRDefault="00156231" w:rsidP="00034EE7">
            <w:pPr>
              <w:spacing w:before="20" w:after="20"/>
              <w:jc w:val="right"/>
              <w:cnfStyle w:val="000000100000"/>
              <w:rPr>
                <w:rFonts w:ascii="Arial" w:hAnsi="Arial" w:cs="Arial"/>
                <w:color w:val="000000"/>
              </w:rPr>
            </w:pPr>
            <w:r w:rsidRPr="008179BB">
              <w:rPr>
                <w:rFonts w:ascii="Arial" w:hAnsi="Arial" w:cs="Arial"/>
                <w:color w:val="000000"/>
              </w:rPr>
              <w:t>0.47</w:t>
            </w:r>
          </w:p>
        </w:tc>
      </w:tr>
    </w:tbl>
    <w:p w:rsidR="00156231" w:rsidRPr="00074CC8" w:rsidRDefault="00156231" w:rsidP="00156231">
      <w:pPr>
        <w:jc w:val="both"/>
        <w:rPr>
          <w:rFonts w:ascii="Arial" w:hAnsi="Arial" w:cs="Arial"/>
          <w:sz w:val="24"/>
          <w:szCs w:val="24"/>
          <w:lang w:val="mn-MN"/>
        </w:rPr>
      </w:pPr>
    </w:p>
    <w:p w:rsidR="00156231" w:rsidRPr="005B2632" w:rsidRDefault="00156231" w:rsidP="00156231">
      <w:pPr>
        <w:pStyle w:val="Title"/>
        <w:rPr>
          <w:rFonts w:ascii="Times New Roman" w:hAnsi="Times New Roman" w:cs="Times New Roman"/>
          <w:sz w:val="44"/>
          <w:szCs w:val="44"/>
          <w:lang w:val="mn-MN"/>
        </w:rPr>
      </w:pPr>
      <w:r>
        <w:rPr>
          <w:sz w:val="44"/>
          <w:szCs w:val="44"/>
        </w:rPr>
        <w:t xml:space="preserve">VIII. </w:t>
      </w:r>
      <w:r w:rsidR="008E131C">
        <w:rPr>
          <w:sz w:val="44"/>
          <w:szCs w:val="44"/>
        </w:rPr>
        <w:t>Findings from the Public perception survey</w:t>
      </w:r>
    </w:p>
    <w:p w:rsidR="008E131C" w:rsidRPr="008E131C" w:rsidRDefault="008E131C" w:rsidP="008E131C">
      <w:pPr>
        <w:ind w:firstLine="540"/>
        <w:jc w:val="both"/>
        <w:rPr>
          <w:rFonts w:ascii="Arial" w:hAnsi="Arial"/>
          <w:bCs/>
          <w:sz w:val="24"/>
          <w:szCs w:val="24"/>
        </w:rPr>
      </w:pPr>
      <w:r w:rsidRPr="008E131C">
        <w:rPr>
          <w:rFonts w:ascii="Arial" w:hAnsi="Arial"/>
          <w:bCs/>
          <w:sz w:val="24"/>
          <w:szCs w:val="24"/>
        </w:rPr>
        <w:t xml:space="preserve">Young people are more critical about the government’s anti-corruption activities and the </w:t>
      </w:r>
      <w:r w:rsidR="003B7D12">
        <w:rPr>
          <w:rFonts w:ascii="Arial" w:hAnsi="Arial"/>
          <w:bCs/>
          <w:sz w:val="24"/>
          <w:szCs w:val="24"/>
        </w:rPr>
        <w:t xml:space="preserve">relatively higher </w:t>
      </w:r>
      <w:r w:rsidRPr="008E131C">
        <w:rPr>
          <w:rFonts w:ascii="Arial" w:hAnsi="Arial"/>
          <w:bCs/>
          <w:sz w:val="24"/>
          <w:szCs w:val="24"/>
        </w:rPr>
        <w:t xml:space="preserve">percentage of younger people </w:t>
      </w:r>
      <w:r w:rsidR="003B7D12">
        <w:rPr>
          <w:rFonts w:ascii="Arial" w:hAnsi="Arial"/>
          <w:bCs/>
          <w:sz w:val="24"/>
          <w:szCs w:val="24"/>
        </w:rPr>
        <w:t>feels that</w:t>
      </w:r>
      <w:r w:rsidRPr="008E131C">
        <w:rPr>
          <w:rFonts w:ascii="Arial" w:hAnsi="Arial"/>
          <w:bCs/>
          <w:sz w:val="24"/>
          <w:szCs w:val="24"/>
        </w:rPr>
        <w:t xml:space="preserve"> corruption </w:t>
      </w:r>
      <w:r w:rsidR="003B7D12">
        <w:rPr>
          <w:rFonts w:ascii="Arial" w:hAnsi="Arial"/>
          <w:bCs/>
          <w:sz w:val="24"/>
          <w:szCs w:val="24"/>
        </w:rPr>
        <w:t xml:space="preserve">is </w:t>
      </w:r>
      <w:r w:rsidRPr="008E131C">
        <w:rPr>
          <w:rFonts w:ascii="Arial" w:hAnsi="Arial"/>
          <w:bCs/>
          <w:sz w:val="24"/>
          <w:szCs w:val="24"/>
        </w:rPr>
        <w:t>extremely widespread</w:t>
      </w:r>
      <w:r w:rsidR="003B7D12">
        <w:rPr>
          <w:rFonts w:ascii="Arial" w:hAnsi="Arial"/>
          <w:bCs/>
          <w:sz w:val="24"/>
          <w:szCs w:val="24"/>
        </w:rPr>
        <w:t xml:space="preserve"> and common</w:t>
      </w:r>
      <w:r w:rsidRPr="008E131C">
        <w:rPr>
          <w:rFonts w:ascii="Arial" w:hAnsi="Arial"/>
          <w:bCs/>
          <w:sz w:val="24"/>
          <w:szCs w:val="24"/>
        </w:rPr>
        <w:t xml:space="preserve"> in Mongolia. Thus</w:t>
      </w:r>
      <w:r w:rsidR="00A649FE">
        <w:rPr>
          <w:rFonts w:ascii="Arial" w:hAnsi="Arial"/>
          <w:bCs/>
          <w:sz w:val="24"/>
          <w:szCs w:val="24"/>
        </w:rPr>
        <w:t xml:space="preserve">, </w:t>
      </w:r>
      <w:r w:rsidRPr="008E131C">
        <w:rPr>
          <w:rFonts w:ascii="Arial" w:hAnsi="Arial"/>
          <w:bCs/>
          <w:sz w:val="24"/>
          <w:szCs w:val="24"/>
        </w:rPr>
        <w:t xml:space="preserve">we conclude that younger people are more willing to be intolerant to corruption. </w:t>
      </w:r>
      <w:r w:rsidRPr="008E131C">
        <w:rPr>
          <w:rFonts w:ascii="Arial" w:hAnsi="Arial"/>
          <w:bCs/>
          <w:i/>
          <w:iCs/>
          <w:sz w:val="24"/>
          <w:szCs w:val="24"/>
        </w:rPr>
        <w:t>It will be more effective to begin the awareness building work from the young generation and students</w:t>
      </w:r>
      <w:r w:rsidRPr="008E131C">
        <w:rPr>
          <w:rFonts w:ascii="Arial" w:hAnsi="Arial"/>
          <w:bCs/>
          <w:i/>
          <w:sz w:val="24"/>
          <w:szCs w:val="24"/>
        </w:rPr>
        <w:t>.</w:t>
      </w:r>
    </w:p>
    <w:p w:rsidR="008E131C" w:rsidRPr="008E131C" w:rsidRDefault="008E131C" w:rsidP="008E131C">
      <w:pPr>
        <w:ind w:firstLine="540"/>
        <w:jc w:val="both"/>
        <w:rPr>
          <w:rFonts w:ascii="Arial" w:hAnsi="Arial"/>
          <w:bCs/>
          <w:sz w:val="24"/>
          <w:szCs w:val="24"/>
        </w:rPr>
      </w:pPr>
      <w:r w:rsidRPr="008E131C">
        <w:rPr>
          <w:rFonts w:ascii="Arial" w:hAnsi="Arial"/>
          <w:bCs/>
          <w:sz w:val="24"/>
          <w:szCs w:val="24"/>
        </w:rPr>
        <w:t xml:space="preserve">The question </w:t>
      </w:r>
      <w:r w:rsidR="00974F50">
        <w:rPr>
          <w:rFonts w:ascii="Arial" w:hAnsi="Arial"/>
          <w:bCs/>
          <w:sz w:val="24"/>
          <w:szCs w:val="24"/>
        </w:rPr>
        <w:t>“</w:t>
      </w:r>
      <w:r w:rsidRPr="008E131C">
        <w:rPr>
          <w:rFonts w:ascii="Arial" w:hAnsi="Arial"/>
          <w:bCs/>
          <w:i/>
          <w:iCs/>
          <w:sz w:val="24"/>
          <w:szCs w:val="24"/>
        </w:rPr>
        <w:t>How widespread is corruption in Mongolia?</w:t>
      </w:r>
      <w:r w:rsidR="00974F50">
        <w:rPr>
          <w:rFonts w:ascii="Arial" w:hAnsi="Arial"/>
          <w:bCs/>
          <w:i/>
          <w:iCs/>
          <w:sz w:val="24"/>
          <w:szCs w:val="24"/>
        </w:rPr>
        <w:t>”</w:t>
      </w:r>
      <w:r w:rsidRPr="008E131C">
        <w:rPr>
          <w:rFonts w:ascii="Arial" w:hAnsi="Arial"/>
          <w:bCs/>
          <w:i/>
          <w:iCs/>
          <w:sz w:val="24"/>
          <w:szCs w:val="24"/>
        </w:rPr>
        <w:t xml:space="preserve"> </w:t>
      </w:r>
      <w:r w:rsidRPr="008E131C">
        <w:rPr>
          <w:rFonts w:ascii="Arial" w:hAnsi="Arial"/>
          <w:bCs/>
          <w:sz w:val="24"/>
          <w:szCs w:val="24"/>
        </w:rPr>
        <w:t xml:space="preserve">was answered by 79.4 percent of the participants as widespread. The question </w:t>
      </w:r>
      <w:r w:rsidR="00974F50">
        <w:rPr>
          <w:rFonts w:ascii="Arial" w:hAnsi="Arial"/>
          <w:bCs/>
          <w:sz w:val="24"/>
          <w:szCs w:val="24"/>
        </w:rPr>
        <w:t>“</w:t>
      </w:r>
      <w:r w:rsidRPr="008E131C">
        <w:rPr>
          <w:rFonts w:ascii="Arial" w:hAnsi="Arial"/>
          <w:bCs/>
          <w:i/>
          <w:iCs/>
          <w:sz w:val="24"/>
          <w:szCs w:val="24"/>
        </w:rPr>
        <w:t xml:space="preserve">How widespread is corruption in your </w:t>
      </w:r>
      <w:proofErr w:type="spellStart"/>
      <w:r w:rsidRPr="008E131C">
        <w:rPr>
          <w:rFonts w:ascii="Arial" w:hAnsi="Arial"/>
          <w:bCs/>
          <w:i/>
          <w:iCs/>
          <w:sz w:val="24"/>
          <w:szCs w:val="24"/>
        </w:rPr>
        <w:t>aimag</w:t>
      </w:r>
      <w:proofErr w:type="spellEnd"/>
      <w:r w:rsidRPr="008E131C">
        <w:rPr>
          <w:rFonts w:ascii="Arial" w:hAnsi="Arial"/>
          <w:bCs/>
          <w:i/>
          <w:iCs/>
          <w:sz w:val="24"/>
          <w:szCs w:val="24"/>
        </w:rPr>
        <w:t>/capital?</w:t>
      </w:r>
      <w:r w:rsidR="00974F50">
        <w:rPr>
          <w:rFonts w:ascii="Arial" w:hAnsi="Arial"/>
          <w:bCs/>
          <w:i/>
          <w:iCs/>
          <w:sz w:val="24"/>
          <w:szCs w:val="24"/>
        </w:rPr>
        <w:t>”</w:t>
      </w:r>
      <w:r w:rsidRPr="008E131C">
        <w:rPr>
          <w:rFonts w:ascii="Arial" w:hAnsi="Arial"/>
          <w:bCs/>
          <w:i/>
          <w:iCs/>
          <w:sz w:val="24"/>
          <w:szCs w:val="24"/>
        </w:rPr>
        <w:t xml:space="preserve"> </w:t>
      </w:r>
      <w:r w:rsidRPr="008E131C">
        <w:rPr>
          <w:rFonts w:ascii="Arial" w:hAnsi="Arial"/>
          <w:bCs/>
          <w:sz w:val="24"/>
          <w:szCs w:val="24"/>
        </w:rPr>
        <w:t xml:space="preserve">was answered by 51.6 percent of the public servants as widespread. </w:t>
      </w:r>
      <w:proofErr w:type="gramStart"/>
      <w:r w:rsidRPr="008E131C">
        <w:rPr>
          <w:rFonts w:ascii="Arial" w:hAnsi="Arial"/>
          <w:bCs/>
          <w:sz w:val="24"/>
          <w:szCs w:val="24"/>
        </w:rPr>
        <w:t xml:space="preserve">The question to public servants </w:t>
      </w:r>
      <w:r w:rsidR="00974F50">
        <w:rPr>
          <w:rFonts w:ascii="Arial" w:hAnsi="Arial"/>
          <w:bCs/>
          <w:sz w:val="24"/>
          <w:szCs w:val="24"/>
        </w:rPr>
        <w:t>“</w:t>
      </w:r>
      <w:r w:rsidRPr="008E131C">
        <w:rPr>
          <w:rFonts w:ascii="Arial" w:hAnsi="Arial"/>
          <w:bCs/>
          <w:i/>
          <w:iCs/>
          <w:sz w:val="24"/>
          <w:szCs w:val="24"/>
        </w:rPr>
        <w:t>How widespread is corruption in your sector?</w:t>
      </w:r>
      <w:r w:rsidR="00974F50">
        <w:rPr>
          <w:rFonts w:ascii="Arial" w:hAnsi="Arial"/>
          <w:bCs/>
          <w:i/>
          <w:iCs/>
          <w:sz w:val="24"/>
          <w:szCs w:val="24"/>
        </w:rPr>
        <w:t>”</w:t>
      </w:r>
      <w:r w:rsidRPr="008E131C">
        <w:rPr>
          <w:rFonts w:ascii="Arial" w:hAnsi="Arial"/>
          <w:bCs/>
          <w:sz w:val="24"/>
          <w:szCs w:val="24"/>
        </w:rPr>
        <w:t xml:space="preserve"> was answered by 35.7 percent as widespread.</w:t>
      </w:r>
      <w:proofErr w:type="gramEnd"/>
      <w:r w:rsidRPr="008E131C">
        <w:rPr>
          <w:rFonts w:ascii="Arial" w:hAnsi="Arial"/>
          <w:bCs/>
          <w:sz w:val="24"/>
          <w:szCs w:val="24"/>
        </w:rPr>
        <w:t xml:space="preserve"> </w:t>
      </w:r>
      <w:r w:rsidRPr="008E131C">
        <w:rPr>
          <w:rFonts w:ascii="Arial" w:hAnsi="Arial"/>
          <w:bCs/>
          <w:i/>
          <w:sz w:val="24"/>
          <w:szCs w:val="24"/>
        </w:rPr>
        <w:t>Such a divergence can be explained by the perception of citizens that corruption is extremely widespread at top levels, namely in central government administrative institutions and in the political, legal and enforcement circles and the perception by public servants that corruption is widespread in the political circles.</w:t>
      </w:r>
      <w:r w:rsidRPr="008E131C">
        <w:rPr>
          <w:rFonts w:ascii="Arial" w:hAnsi="Arial"/>
          <w:bCs/>
          <w:sz w:val="24"/>
          <w:szCs w:val="24"/>
        </w:rPr>
        <w:t xml:space="preserve"> Another supporting example is that </w:t>
      </w:r>
      <w:r w:rsidR="003B7D12">
        <w:rPr>
          <w:rFonts w:ascii="Arial" w:hAnsi="Arial"/>
          <w:bCs/>
          <w:sz w:val="24"/>
          <w:szCs w:val="24"/>
        </w:rPr>
        <w:t>66.8 percent of the respondents</w:t>
      </w:r>
      <w:r w:rsidRPr="008E131C">
        <w:rPr>
          <w:rFonts w:ascii="Arial" w:hAnsi="Arial"/>
          <w:bCs/>
          <w:sz w:val="24"/>
          <w:szCs w:val="24"/>
        </w:rPr>
        <w:t xml:space="preserve"> answered the question about the spread of </w:t>
      </w:r>
      <w:r w:rsidRPr="008E131C">
        <w:rPr>
          <w:rFonts w:ascii="Arial" w:hAnsi="Arial"/>
          <w:bCs/>
          <w:sz w:val="24"/>
          <w:szCs w:val="24"/>
        </w:rPr>
        <w:lastRenderedPageBreak/>
        <w:t>corruption at certain levels as highly widespread, 58.4 percent perceive political parties</w:t>
      </w:r>
      <w:r w:rsidR="003B7D12">
        <w:rPr>
          <w:rFonts w:ascii="Arial" w:hAnsi="Arial"/>
          <w:bCs/>
          <w:sz w:val="24"/>
          <w:szCs w:val="24"/>
        </w:rPr>
        <w:t xml:space="preserve"> are</w:t>
      </w:r>
      <w:r w:rsidRPr="008E131C">
        <w:rPr>
          <w:rFonts w:ascii="Arial" w:hAnsi="Arial"/>
          <w:bCs/>
          <w:sz w:val="24"/>
          <w:szCs w:val="24"/>
        </w:rPr>
        <w:t xml:space="preserve"> deeply corrupt, 55.0 percent perceive the parliament </w:t>
      </w:r>
      <w:r w:rsidR="003B7D12">
        <w:rPr>
          <w:rFonts w:ascii="Arial" w:hAnsi="Arial"/>
          <w:bCs/>
          <w:sz w:val="24"/>
          <w:szCs w:val="24"/>
        </w:rPr>
        <w:t xml:space="preserve">is </w:t>
      </w:r>
      <w:r w:rsidRPr="008E131C">
        <w:rPr>
          <w:rFonts w:ascii="Arial" w:hAnsi="Arial"/>
          <w:bCs/>
          <w:sz w:val="24"/>
          <w:szCs w:val="24"/>
        </w:rPr>
        <w:t>extremely corrupt and 49.8 percent perceive public officers</w:t>
      </w:r>
      <w:r w:rsidR="003B7D12">
        <w:rPr>
          <w:rFonts w:ascii="Arial" w:hAnsi="Arial"/>
          <w:bCs/>
          <w:sz w:val="24"/>
          <w:szCs w:val="24"/>
        </w:rPr>
        <w:t xml:space="preserve"> are very</w:t>
      </w:r>
      <w:r w:rsidRPr="008E131C">
        <w:rPr>
          <w:rFonts w:ascii="Arial" w:hAnsi="Arial"/>
          <w:bCs/>
          <w:sz w:val="24"/>
          <w:szCs w:val="24"/>
        </w:rPr>
        <w:t xml:space="preserve"> corrupt. </w:t>
      </w:r>
      <w:r w:rsidRPr="008E131C">
        <w:rPr>
          <w:rFonts w:ascii="Arial" w:hAnsi="Arial"/>
          <w:bCs/>
          <w:i/>
          <w:iCs/>
          <w:sz w:val="24"/>
          <w:szCs w:val="24"/>
        </w:rPr>
        <w:t xml:space="preserve">Additionally, the percentage of public officers perceiving corruption in the given sector tends to increase with lowering the level of management. </w:t>
      </w:r>
    </w:p>
    <w:p w:rsidR="008E131C" w:rsidRPr="008E131C" w:rsidRDefault="008E131C" w:rsidP="008E131C">
      <w:pPr>
        <w:ind w:firstLine="540"/>
        <w:jc w:val="both"/>
        <w:rPr>
          <w:rFonts w:ascii="Arial" w:hAnsi="Arial"/>
          <w:bCs/>
          <w:sz w:val="24"/>
          <w:szCs w:val="24"/>
        </w:rPr>
      </w:pPr>
      <w:r w:rsidRPr="008E131C">
        <w:rPr>
          <w:rFonts w:ascii="Arial" w:hAnsi="Arial"/>
          <w:bCs/>
          <w:sz w:val="24"/>
          <w:szCs w:val="24"/>
        </w:rPr>
        <w:t>The percentage of public servants</w:t>
      </w:r>
      <w:r w:rsidR="00F86B27">
        <w:rPr>
          <w:rFonts w:ascii="Arial" w:hAnsi="Arial"/>
          <w:bCs/>
          <w:sz w:val="24"/>
          <w:szCs w:val="24"/>
        </w:rPr>
        <w:t xml:space="preserve"> that said</w:t>
      </w:r>
      <w:r w:rsidRPr="008E131C">
        <w:rPr>
          <w:rFonts w:ascii="Arial" w:hAnsi="Arial"/>
          <w:bCs/>
          <w:sz w:val="24"/>
          <w:szCs w:val="24"/>
        </w:rPr>
        <w:t xml:space="preserve"> that defaults such as politically influenced decision making, red tape, bribed decision making, lac</w:t>
      </w:r>
      <w:r w:rsidR="00F86B27">
        <w:rPr>
          <w:rFonts w:ascii="Arial" w:hAnsi="Arial"/>
          <w:bCs/>
          <w:sz w:val="24"/>
          <w:szCs w:val="24"/>
        </w:rPr>
        <w:t>k of accountability, and impolite</w:t>
      </w:r>
      <w:r w:rsidRPr="008E131C">
        <w:rPr>
          <w:rFonts w:ascii="Arial" w:hAnsi="Arial"/>
          <w:bCs/>
          <w:sz w:val="24"/>
          <w:szCs w:val="24"/>
        </w:rPr>
        <w:t xml:space="preserve"> treatment of clients, nepotism and inadequate confidence of public employees do exist in public </w:t>
      </w:r>
      <w:proofErr w:type="spellStart"/>
      <w:r w:rsidRPr="008E131C">
        <w:rPr>
          <w:rFonts w:ascii="Arial" w:hAnsi="Arial"/>
          <w:bCs/>
          <w:sz w:val="24"/>
          <w:szCs w:val="24"/>
        </w:rPr>
        <w:t>organisations</w:t>
      </w:r>
      <w:proofErr w:type="spellEnd"/>
      <w:r w:rsidRPr="008E131C">
        <w:rPr>
          <w:rFonts w:ascii="Arial" w:hAnsi="Arial"/>
          <w:bCs/>
          <w:sz w:val="24"/>
          <w:szCs w:val="24"/>
        </w:rPr>
        <w:t xml:space="preserve"> to a certain extent was viewed in pairs. </w:t>
      </w:r>
      <w:proofErr w:type="gramStart"/>
      <w:r w:rsidRPr="008E131C">
        <w:rPr>
          <w:rFonts w:ascii="Arial" w:hAnsi="Arial"/>
          <w:bCs/>
          <w:sz w:val="24"/>
          <w:szCs w:val="24"/>
        </w:rPr>
        <w:t xml:space="preserve">This analysis </w:t>
      </w:r>
      <w:r w:rsidR="00A649FE">
        <w:rPr>
          <w:rFonts w:ascii="Arial" w:hAnsi="Arial"/>
          <w:bCs/>
          <w:sz w:val="24"/>
          <w:szCs w:val="24"/>
        </w:rPr>
        <w:t xml:space="preserve">has </w:t>
      </w:r>
      <w:r w:rsidRPr="008E131C">
        <w:rPr>
          <w:rFonts w:ascii="Arial" w:hAnsi="Arial"/>
          <w:bCs/>
          <w:sz w:val="24"/>
          <w:szCs w:val="24"/>
        </w:rPr>
        <w:t>demonstrated strong correlation between red tape and nepotism (correlation level 0.91), between bribed decision making and nepotism (correlat</w:t>
      </w:r>
      <w:r w:rsidR="00592BEF">
        <w:rPr>
          <w:rFonts w:ascii="Arial" w:hAnsi="Arial"/>
          <w:bCs/>
          <w:sz w:val="24"/>
          <w:szCs w:val="24"/>
        </w:rPr>
        <w:t>ion level 0.91), between impolite</w:t>
      </w:r>
      <w:r w:rsidRPr="008E131C">
        <w:rPr>
          <w:rFonts w:ascii="Arial" w:hAnsi="Arial"/>
          <w:bCs/>
          <w:sz w:val="24"/>
          <w:szCs w:val="24"/>
        </w:rPr>
        <w:t xml:space="preserve"> treatment of clients and inadequate confidence of public officers (correlation level 0.92) and between red tape and bribed decision making (correlation level 0.89).</w:t>
      </w:r>
      <w:proofErr w:type="gramEnd"/>
      <w:r w:rsidRPr="008E131C">
        <w:rPr>
          <w:rFonts w:ascii="Arial" w:hAnsi="Arial"/>
          <w:bCs/>
          <w:sz w:val="24"/>
          <w:szCs w:val="24"/>
        </w:rPr>
        <w:t xml:space="preserve"> </w:t>
      </w:r>
      <w:r w:rsidRPr="008E131C">
        <w:rPr>
          <w:rFonts w:ascii="Arial" w:hAnsi="Arial"/>
          <w:bCs/>
          <w:i/>
          <w:iCs/>
          <w:sz w:val="24"/>
          <w:szCs w:val="24"/>
        </w:rPr>
        <w:t>Therefore, red tape serves as a basis for corruption and the low confidence of public servants is a basis for impolite and primitive treatment of citizens and clients.</w:t>
      </w:r>
      <w:r w:rsidRPr="008E131C">
        <w:rPr>
          <w:rFonts w:ascii="Arial" w:hAnsi="Arial"/>
          <w:bCs/>
          <w:i/>
          <w:sz w:val="24"/>
          <w:szCs w:val="24"/>
        </w:rPr>
        <w:t xml:space="preserve"> </w:t>
      </w:r>
    </w:p>
    <w:p w:rsidR="008E131C" w:rsidRPr="008E131C" w:rsidRDefault="008E131C" w:rsidP="008E131C">
      <w:pPr>
        <w:ind w:firstLine="540"/>
        <w:jc w:val="both"/>
        <w:rPr>
          <w:rFonts w:ascii="Arial" w:hAnsi="Arial"/>
          <w:bCs/>
          <w:i/>
          <w:sz w:val="24"/>
          <w:szCs w:val="24"/>
        </w:rPr>
      </w:pPr>
      <w:r w:rsidRPr="008E131C">
        <w:rPr>
          <w:rFonts w:ascii="Arial" w:hAnsi="Arial"/>
          <w:bCs/>
          <w:sz w:val="24"/>
          <w:szCs w:val="24"/>
        </w:rPr>
        <w:t xml:space="preserve">The findings of the study demonstrate that mostly citizens and the public take the initiative offering bribe to public servants. </w:t>
      </w:r>
      <w:r w:rsidRPr="008E131C">
        <w:rPr>
          <w:rFonts w:ascii="Arial" w:hAnsi="Arial"/>
          <w:bCs/>
          <w:i/>
          <w:iCs/>
          <w:sz w:val="24"/>
          <w:szCs w:val="24"/>
        </w:rPr>
        <w:t>As citizens and public possess insufficient knowledge and information on the public services and on the rules and procedures of handling their issues, they seek solution by offering bribe.</w:t>
      </w:r>
      <w:r w:rsidRPr="008E131C">
        <w:rPr>
          <w:rFonts w:ascii="Arial" w:hAnsi="Arial"/>
          <w:bCs/>
          <w:i/>
          <w:sz w:val="24"/>
          <w:szCs w:val="24"/>
        </w:rPr>
        <w:t xml:space="preserve"> Open and transparent provision of information on public services and their rules, procedures and requirements to the public and clients in a comprehensible way is an important step towards prevention of red tape and corruption.</w:t>
      </w:r>
    </w:p>
    <w:p w:rsidR="008E131C" w:rsidRPr="008E131C" w:rsidRDefault="00592BEF" w:rsidP="008E131C">
      <w:pPr>
        <w:ind w:firstLine="540"/>
        <w:jc w:val="both"/>
        <w:rPr>
          <w:rFonts w:ascii="Arial" w:hAnsi="Arial"/>
          <w:bCs/>
          <w:i/>
          <w:sz w:val="24"/>
          <w:szCs w:val="24"/>
        </w:rPr>
      </w:pPr>
      <w:r>
        <w:rPr>
          <w:rFonts w:ascii="Arial" w:hAnsi="Arial"/>
          <w:bCs/>
          <w:sz w:val="24"/>
          <w:szCs w:val="24"/>
        </w:rPr>
        <w:t>The findings of the study</w:t>
      </w:r>
      <w:r w:rsidR="008E131C" w:rsidRPr="008E131C">
        <w:rPr>
          <w:rFonts w:ascii="Arial" w:hAnsi="Arial"/>
          <w:bCs/>
          <w:sz w:val="24"/>
          <w:szCs w:val="24"/>
        </w:rPr>
        <w:t xml:space="preserve"> demonstrate that the indicators of lack of accountability, bribed decision making, making decisions under influences of political parties, red tape, inadequate confidence of public employees, ineffective anti-corruption work in the sector and unrealistic incentives, awards and appointments are strong factors contributing to the spread of corruption in the sectors. Hence it can be concluded that the dependence of the sector operations on political parties, appointment of unconfident staff under decision of political parties, irresponsible actions, red tape and bribed decision making of those politically appointed staff and corresponding failure of the anti-corruption activities in the sectors and unrealistic awards and appointments are reasons for the high level of corruption in the sectors.</w:t>
      </w:r>
    </w:p>
    <w:p w:rsidR="008E131C" w:rsidRPr="008E131C" w:rsidRDefault="008E131C" w:rsidP="008E131C">
      <w:pPr>
        <w:ind w:firstLine="540"/>
        <w:jc w:val="both"/>
        <w:rPr>
          <w:rFonts w:ascii="Arial" w:hAnsi="Arial"/>
          <w:sz w:val="24"/>
          <w:szCs w:val="24"/>
        </w:rPr>
      </w:pPr>
      <w:r w:rsidRPr="008E131C">
        <w:rPr>
          <w:rFonts w:ascii="Arial" w:hAnsi="Arial"/>
          <w:sz w:val="24"/>
          <w:szCs w:val="24"/>
        </w:rPr>
        <w:t>The results of the business entrepre</w:t>
      </w:r>
      <w:r w:rsidR="00592BEF">
        <w:rPr>
          <w:rFonts w:ascii="Arial" w:hAnsi="Arial"/>
          <w:sz w:val="24"/>
          <w:szCs w:val="24"/>
        </w:rPr>
        <w:t>neurs’ perception of 2009 is</w:t>
      </w:r>
      <w:r w:rsidRPr="008E131C">
        <w:rPr>
          <w:rFonts w:ascii="Arial" w:hAnsi="Arial"/>
          <w:sz w:val="24"/>
          <w:szCs w:val="24"/>
        </w:rPr>
        <w:t xml:space="preserve"> basis for conclusions that the government and business are in an unhealthy relation in which businesses support politicians and public officials and gain their profit correspondingly. </w:t>
      </w:r>
      <w:r w:rsidRPr="008E131C">
        <w:rPr>
          <w:rFonts w:ascii="Arial" w:hAnsi="Arial"/>
          <w:i/>
          <w:iCs/>
          <w:sz w:val="24"/>
          <w:szCs w:val="24"/>
        </w:rPr>
        <w:t>Foreign investment entities and joint stock ventures have a stronger tendency to provide contributions and support to central and local government administrative institutions. Correspondingly, corruption and bribery are hidden behind such generosity.</w:t>
      </w:r>
    </w:p>
    <w:p w:rsidR="008E131C" w:rsidRPr="008E131C" w:rsidRDefault="008E131C" w:rsidP="008E131C">
      <w:pPr>
        <w:ind w:firstLine="540"/>
        <w:jc w:val="both"/>
        <w:rPr>
          <w:rFonts w:ascii="Arial" w:hAnsi="Arial"/>
          <w:i/>
          <w:sz w:val="24"/>
          <w:szCs w:val="24"/>
        </w:rPr>
      </w:pPr>
      <w:r w:rsidRPr="008E131C">
        <w:rPr>
          <w:rFonts w:ascii="Arial" w:hAnsi="Arial"/>
          <w:sz w:val="24"/>
          <w:szCs w:val="24"/>
        </w:rPr>
        <w:t xml:space="preserve">An interesting finding is that 3.9 percent of entities with public shares have given contributions to political parties. </w:t>
      </w:r>
      <w:r w:rsidRPr="008E131C">
        <w:rPr>
          <w:rFonts w:ascii="Arial" w:hAnsi="Arial"/>
          <w:i/>
          <w:iCs/>
          <w:sz w:val="24"/>
          <w:szCs w:val="24"/>
        </w:rPr>
        <w:t xml:space="preserve">This finding demonstrates that the leaders of entities with state investment offer financial support to politicians and political parties in an attempt to stay at their </w:t>
      </w:r>
      <w:r w:rsidRPr="008E131C">
        <w:rPr>
          <w:rFonts w:ascii="Arial" w:hAnsi="Arial"/>
          <w:i/>
          <w:iCs/>
          <w:sz w:val="24"/>
          <w:szCs w:val="24"/>
        </w:rPr>
        <w:lastRenderedPageBreak/>
        <w:t>posts. This issue can be solved by improving the management and structure of the shareholders’ representative councils of public investment companies in a way preventing the above situation.</w:t>
      </w:r>
    </w:p>
    <w:p w:rsidR="00156231" w:rsidRPr="008E131C" w:rsidRDefault="008E131C" w:rsidP="008E131C">
      <w:pPr>
        <w:ind w:firstLine="540"/>
        <w:jc w:val="both"/>
        <w:rPr>
          <w:rFonts w:ascii="Arial" w:hAnsi="Arial" w:cs="Arial"/>
          <w:sz w:val="24"/>
          <w:szCs w:val="24"/>
          <w:lang w:val="mn-MN"/>
        </w:rPr>
      </w:pPr>
      <w:r w:rsidRPr="008E131C">
        <w:rPr>
          <w:rFonts w:ascii="Arial" w:hAnsi="Arial"/>
          <w:bCs/>
          <w:sz w:val="24"/>
          <w:szCs w:val="24"/>
        </w:rPr>
        <w:t>According to the answers to the questionnaires, one third of foreign investment entities and joint vent</w:t>
      </w:r>
      <w:r w:rsidR="007253F0">
        <w:rPr>
          <w:rFonts w:ascii="Arial" w:hAnsi="Arial"/>
          <w:bCs/>
          <w:sz w:val="24"/>
          <w:szCs w:val="24"/>
        </w:rPr>
        <w:t>ures and one fourth of export</w:t>
      </w:r>
      <w:r w:rsidRPr="008E131C">
        <w:rPr>
          <w:rFonts w:ascii="Arial" w:hAnsi="Arial"/>
          <w:bCs/>
          <w:sz w:val="24"/>
          <w:szCs w:val="24"/>
        </w:rPr>
        <w:t xml:space="preserve"> companies have paid bribe to public officials during the last 12 months. </w:t>
      </w:r>
      <w:r w:rsidRPr="008E131C">
        <w:rPr>
          <w:rFonts w:ascii="Arial" w:hAnsi="Arial"/>
          <w:bCs/>
          <w:i/>
          <w:iCs/>
          <w:sz w:val="24"/>
          <w:szCs w:val="24"/>
        </w:rPr>
        <w:t>Therefore, it is necessary to address the issue that it is more widespread among foreign investment entities to bribe public officials and politicians to operate their businesses in Mongolia. Companies operating in the mining and construction sectors tend more to offer bribe to public officials</w:t>
      </w:r>
      <w:r w:rsidRPr="008E131C">
        <w:rPr>
          <w:rFonts w:ascii="Arial" w:hAnsi="Arial"/>
          <w:bCs/>
          <w:i/>
          <w:sz w:val="24"/>
          <w:szCs w:val="24"/>
        </w:rPr>
        <w:t>.</w:t>
      </w:r>
    </w:p>
    <w:p w:rsidR="00156231" w:rsidRPr="005B2632" w:rsidRDefault="00156231" w:rsidP="00156231">
      <w:pPr>
        <w:pStyle w:val="Title"/>
        <w:rPr>
          <w:rFonts w:ascii="Times New Roman" w:hAnsi="Times New Roman" w:cs="Times New Roman"/>
          <w:sz w:val="44"/>
          <w:szCs w:val="44"/>
          <w:lang w:val="mn-MN"/>
        </w:rPr>
      </w:pPr>
      <w:r>
        <w:rPr>
          <w:sz w:val="44"/>
          <w:szCs w:val="44"/>
        </w:rPr>
        <w:t xml:space="preserve">IX. </w:t>
      </w:r>
      <w:r w:rsidR="00974F50">
        <w:rPr>
          <w:sz w:val="44"/>
          <w:szCs w:val="44"/>
        </w:rPr>
        <w:t xml:space="preserve">Findings from the </w:t>
      </w:r>
      <w:r w:rsidR="00D3243D">
        <w:rPr>
          <w:sz w:val="44"/>
          <w:szCs w:val="44"/>
        </w:rPr>
        <w:t>Expert</w:t>
      </w:r>
      <w:r w:rsidR="00DB7469">
        <w:rPr>
          <w:sz w:val="44"/>
          <w:szCs w:val="44"/>
        </w:rPr>
        <w:t>s’</w:t>
      </w:r>
      <w:r w:rsidR="00974F50">
        <w:rPr>
          <w:sz w:val="44"/>
          <w:szCs w:val="44"/>
        </w:rPr>
        <w:t xml:space="preserve"> perception survey</w:t>
      </w:r>
    </w:p>
    <w:p w:rsidR="008C4501" w:rsidRDefault="008C4501" w:rsidP="00156231">
      <w:pPr>
        <w:ind w:firstLine="540"/>
        <w:jc w:val="both"/>
        <w:rPr>
          <w:rFonts w:ascii="Arial" w:hAnsi="Arial"/>
          <w:iCs/>
          <w:sz w:val="24"/>
          <w:szCs w:val="24"/>
        </w:rPr>
      </w:pPr>
      <w:r w:rsidRPr="008C4501">
        <w:rPr>
          <w:rFonts w:ascii="Arial" w:hAnsi="Arial"/>
          <w:sz w:val="24"/>
          <w:szCs w:val="24"/>
        </w:rPr>
        <w:t xml:space="preserve">The </w:t>
      </w:r>
      <w:r w:rsidR="00D3243D">
        <w:rPr>
          <w:rFonts w:ascii="Arial" w:hAnsi="Arial"/>
          <w:sz w:val="24"/>
          <w:szCs w:val="24"/>
        </w:rPr>
        <w:t>Experts’</w:t>
      </w:r>
      <w:r w:rsidRPr="008C4501">
        <w:rPr>
          <w:rFonts w:ascii="Arial" w:hAnsi="Arial"/>
          <w:sz w:val="24"/>
          <w:szCs w:val="24"/>
        </w:rPr>
        <w:t xml:space="preserve"> corruption perception survey of 2009 for collection of data for calculation of the corruption index engaged not only the representatives of the central government administrative institutions and their local branches but also representatives of entities operating businesses in the given sectors, international and non-governmental </w:t>
      </w:r>
      <w:proofErr w:type="spellStart"/>
      <w:r w:rsidRPr="008C4501">
        <w:rPr>
          <w:rFonts w:ascii="Arial" w:hAnsi="Arial"/>
          <w:sz w:val="24"/>
          <w:szCs w:val="24"/>
        </w:rPr>
        <w:t>organisations</w:t>
      </w:r>
      <w:proofErr w:type="spellEnd"/>
      <w:r w:rsidRPr="008C4501">
        <w:rPr>
          <w:rFonts w:ascii="Arial" w:hAnsi="Arial"/>
          <w:sz w:val="24"/>
          <w:szCs w:val="24"/>
        </w:rPr>
        <w:t xml:space="preserve"> imp</w:t>
      </w:r>
      <w:r w:rsidR="007913F5">
        <w:rPr>
          <w:rFonts w:ascii="Arial" w:hAnsi="Arial"/>
          <w:sz w:val="24"/>
          <w:szCs w:val="24"/>
        </w:rPr>
        <w:t>lementing projects and program</w:t>
      </w:r>
      <w:r w:rsidRPr="008C4501">
        <w:rPr>
          <w:rFonts w:ascii="Arial" w:hAnsi="Arial"/>
          <w:sz w:val="24"/>
          <w:szCs w:val="24"/>
        </w:rPr>
        <w:t xml:space="preserve">s in the sectors and researchers. This made the survey serious study gathering important information for assessment and conclusions on the extent, </w:t>
      </w:r>
      <w:r>
        <w:rPr>
          <w:rFonts w:ascii="Arial" w:hAnsi="Arial"/>
          <w:sz w:val="24"/>
          <w:szCs w:val="24"/>
        </w:rPr>
        <w:t>forms</w:t>
      </w:r>
      <w:r w:rsidRPr="008C4501">
        <w:rPr>
          <w:rFonts w:ascii="Arial" w:hAnsi="Arial"/>
          <w:sz w:val="24"/>
          <w:szCs w:val="24"/>
        </w:rPr>
        <w:t xml:space="preserve"> and causes of corruption in the sectors and on the anti-corruption work of the leadership of the sectors.</w:t>
      </w:r>
    </w:p>
    <w:p w:rsidR="00156231" w:rsidRPr="008C4501" w:rsidRDefault="008C4501" w:rsidP="00156231">
      <w:pPr>
        <w:ind w:firstLine="540"/>
        <w:jc w:val="both"/>
        <w:rPr>
          <w:rFonts w:ascii="Arial" w:hAnsi="Arial"/>
          <w:sz w:val="24"/>
          <w:szCs w:val="24"/>
          <w:lang w:val="mn-MN"/>
        </w:rPr>
      </w:pPr>
      <w:r w:rsidRPr="008C4501">
        <w:rPr>
          <w:rFonts w:ascii="Arial" w:hAnsi="Arial"/>
          <w:sz w:val="24"/>
          <w:szCs w:val="24"/>
        </w:rPr>
        <w:t xml:space="preserve">Though the upper level supervising institutions of the given sectors do have anti-corruption strategic plans, the </w:t>
      </w:r>
      <w:r w:rsidR="00D3243D">
        <w:rPr>
          <w:rFonts w:ascii="Arial" w:hAnsi="Arial"/>
          <w:sz w:val="24"/>
          <w:szCs w:val="24"/>
        </w:rPr>
        <w:t>Experts’</w:t>
      </w:r>
      <w:r w:rsidRPr="008C4501">
        <w:rPr>
          <w:rFonts w:ascii="Arial" w:hAnsi="Arial"/>
          <w:sz w:val="24"/>
          <w:szCs w:val="24"/>
        </w:rPr>
        <w:t xml:space="preserve"> opinion was that the sectors have no anti-corruption strategy. This indicates that the sectors fail to build awareness on their strategies, that the existing strategies are ineffective and do not penetrate the lower level agencies. The causes of the ineffectiveness of the sector anti-corruption strategies are identified by the </w:t>
      </w:r>
      <w:r w:rsidR="00D3243D">
        <w:rPr>
          <w:rFonts w:ascii="Arial" w:hAnsi="Arial"/>
          <w:sz w:val="24"/>
          <w:szCs w:val="24"/>
        </w:rPr>
        <w:t>Experts</w:t>
      </w:r>
      <w:r w:rsidR="00DB7469">
        <w:rPr>
          <w:rFonts w:ascii="Arial" w:hAnsi="Arial"/>
          <w:sz w:val="24"/>
          <w:szCs w:val="24"/>
        </w:rPr>
        <w:t>’</w:t>
      </w:r>
      <w:r w:rsidRPr="008C4501">
        <w:rPr>
          <w:rFonts w:ascii="Arial" w:hAnsi="Arial"/>
          <w:sz w:val="24"/>
          <w:szCs w:val="24"/>
        </w:rPr>
        <w:t xml:space="preserve"> as the anti-corruption strategic plans being exhibits in paper which the leadership has little commitment to make reality. They also explained the reasons of such ineffectiveness by the lack of adequate promotion of the objectives of the anti-corruption strategic plans to the sector </w:t>
      </w:r>
      <w:proofErr w:type="spellStart"/>
      <w:r w:rsidRPr="008C4501">
        <w:rPr>
          <w:rFonts w:ascii="Arial" w:hAnsi="Arial"/>
          <w:sz w:val="24"/>
          <w:szCs w:val="24"/>
        </w:rPr>
        <w:t>organisations</w:t>
      </w:r>
      <w:proofErr w:type="spellEnd"/>
      <w:r w:rsidRPr="008C4501">
        <w:rPr>
          <w:rFonts w:ascii="Arial" w:hAnsi="Arial"/>
          <w:sz w:val="24"/>
          <w:szCs w:val="24"/>
        </w:rPr>
        <w:t>, lack of criteria for evaluation of the outcomes of the strategy implementation, lack of clear ownership of responsibility for their implementation, failure to allocate budget for the implementation of the anti-corruption plans, failure to ensure participation of the employees in the development of the anti-corruption strategies, inclusion of unachievable objectives in the plans, lack of leadership support for the implementation of the anti-corruption plans, failure of the strategic plans to reach the sector units and inappropriate approaches of implementation.</w:t>
      </w:r>
    </w:p>
    <w:p w:rsidR="00143D31" w:rsidRPr="007913F5" w:rsidRDefault="001F3D2A" w:rsidP="007913F5">
      <w:pPr>
        <w:ind w:firstLine="540"/>
        <w:jc w:val="both"/>
        <w:rPr>
          <w:rFonts w:ascii="Arial" w:hAnsi="Arial"/>
          <w:sz w:val="24"/>
          <w:szCs w:val="24"/>
        </w:rPr>
      </w:pPr>
      <w:r w:rsidRPr="001F3D2A">
        <w:rPr>
          <w:rFonts w:ascii="Arial" w:hAnsi="Arial"/>
          <w:sz w:val="24"/>
          <w:szCs w:val="24"/>
        </w:rPr>
        <w:t xml:space="preserve">According to the </w:t>
      </w:r>
      <w:r w:rsidR="00D3243D">
        <w:rPr>
          <w:rFonts w:ascii="Arial" w:hAnsi="Arial"/>
          <w:sz w:val="24"/>
          <w:szCs w:val="24"/>
        </w:rPr>
        <w:t>Experts</w:t>
      </w:r>
      <w:r w:rsidR="00DB7469">
        <w:rPr>
          <w:rFonts w:ascii="Arial" w:hAnsi="Arial"/>
          <w:sz w:val="24"/>
          <w:szCs w:val="24"/>
        </w:rPr>
        <w:t>’</w:t>
      </w:r>
      <w:r w:rsidRPr="001F3D2A">
        <w:rPr>
          <w:rFonts w:ascii="Arial" w:hAnsi="Arial"/>
          <w:sz w:val="24"/>
          <w:szCs w:val="24"/>
        </w:rPr>
        <w:t xml:space="preserve">, there is a deep conflict of interests among the sector leaders. The study revealed that sectors lack rules, procedures and regulations of reporting conflict of interests and for prevention of conflict of interests. The data of the research also has indicated that the public institutions work insufficiently to amend codes of conduct of their officers with provisions on corruption and bribery, to introduce regulations concerning gifts, personal relations with partner </w:t>
      </w:r>
      <w:proofErr w:type="spellStart"/>
      <w:r w:rsidRPr="001F3D2A">
        <w:rPr>
          <w:rFonts w:ascii="Arial" w:hAnsi="Arial"/>
          <w:sz w:val="24"/>
          <w:szCs w:val="24"/>
        </w:rPr>
        <w:t>organisations</w:t>
      </w:r>
      <w:proofErr w:type="spellEnd"/>
      <w:r w:rsidRPr="001F3D2A">
        <w:rPr>
          <w:rFonts w:ascii="Arial" w:hAnsi="Arial"/>
          <w:sz w:val="24"/>
          <w:szCs w:val="24"/>
        </w:rPr>
        <w:t xml:space="preserve"> and cooperating individuals, moonlighting and double </w:t>
      </w:r>
      <w:r w:rsidRPr="001F3D2A">
        <w:rPr>
          <w:rFonts w:ascii="Arial" w:hAnsi="Arial"/>
          <w:sz w:val="24"/>
          <w:szCs w:val="24"/>
        </w:rPr>
        <w:lastRenderedPageBreak/>
        <w:t>employment and to include provisions on corruption and bribe in the contracts and agreements of public institutions with business entities and other parties. These findings point at the further directions of actions to be undertaken for preventing and combating corruption.</w:t>
      </w:r>
    </w:p>
    <w:p w:rsidR="00143D31" w:rsidRPr="00143D31" w:rsidRDefault="00143D31" w:rsidP="00143D31"/>
    <w:p w:rsidR="00156231" w:rsidRPr="005B2632" w:rsidRDefault="00156231" w:rsidP="00156231">
      <w:pPr>
        <w:pStyle w:val="Title"/>
        <w:rPr>
          <w:rFonts w:ascii="Times New Roman" w:hAnsi="Times New Roman" w:cs="Times New Roman"/>
          <w:sz w:val="44"/>
          <w:szCs w:val="44"/>
          <w:lang w:val="mn-MN"/>
        </w:rPr>
      </w:pPr>
      <w:r>
        <w:rPr>
          <w:sz w:val="44"/>
          <w:szCs w:val="44"/>
        </w:rPr>
        <w:t xml:space="preserve">X. </w:t>
      </w:r>
      <w:r w:rsidR="007C4426">
        <w:rPr>
          <w:sz w:val="44"/>
          <w:szCs w:val="44"/>
        </w:rPr>
        <w:t>Conclusions from the implementation of anti-corruption law</w:t>
      </w:r>
    </w:p>
    <w:p w:rsidR="00156231" w:rsidRPr="005B2632" w:rsidRDefault="001F3D2A" w:rsidP="00156231">
      <w:pPr>
        <w:ind w:firstLine="540"/>
        <w:jc w:val="both"/>
        <w:rPr>
          <w:rFonts w:ascii="Arial" w:hAnsi="Arial"/>
          <w:sz w:val="24"/>
          <w:szCs w:val="24"/>
          <w:lang w:val="mn-MN"/>
        </w:rPr>
      </w:pPr>
      <w:r>
        <w:rPr>
          <w:rFonts w:ascii="Arial" w:hAnsi="Arial"/>
          <w:sz w:val="24"/>
          <w:szCs w:val="24"/>
        </w:rPr>
        <w:t xml:space="preserve">Since Independent Authority </w:t>
      </w:r>
      <w:r w:rsidR="009827C1">
        <w:rPr>
          <w:rFonts w:ascii="Arial" w:hAnsi="Arial"/>
          <w:sz w:val="24"/>
          <w:szCs w:val="24"/>
        </w:rPr>
        <w:t xml:space="preserve">against Corruption established, it has paid more attention to the </w:t>
      </w:r>
      <w:r w:rsidR="009827C1">
        <w:rPr>
          <w:rFonts w:ascii="Arial" w:hAnsi="Arial" w:cs="Arial"/>
          <w:bCs/>
          <w:iCs/>
          <w:sz w:val="24"/>
          <w:szCs w:val="24"/>
        </w:rPr>
        <w:t>s</w:t>
      </w:r>
      <w:r w:rsidR="009827C1" w:rsidRPr="009827C1">
        <w:rPr>
          <w:rFonts w:ascii="Arial" w:hAnsi="Arial" w:cs="Arial"/>
          <w:bCs/>
          <w:iCs/>
          <w:sz w:val="24"/>
          <w:szCs w:val="24"/>
        </w:rPr>
        <w:t>ubmission of assets and income declarations</w:t>
      </w:r>
      <w:r w:rsidR="009827C1" w:rsidRPr="009827C1">
        <w:rPr>
          <w:rFonts w:ascii="Arial" w:hAnsi="Arial" w:cs="Arial"/>
          <w:sz w:val="24"/>
          <w:szCs w:val="24"/>
          <w:lang w:val="mn-MN"/>
        </w:rPr>
        <w:t xml:space="preserve"> </w:t>
      </w:r>
      <w:r w:rsidR="009827C1">
        <w:rPr>
          <w:rFonts w:ascii="Arial" w:hAnsi="Arial" w:cs="Arial"/>
          <w:sz w:val="24"/>
          <w:szCs w:val="24"/>
        </w:rPr>
        <w:t xml:space="preserve">of person specified in the Anti-corruption Law. </w:t>
      </w:r>
      <w:r w:rsidR="006F2581">
        <w:rPr>
          <w:rFonts w:ascii="Arial" w:hAnsi="Arial" w:cs="Arial"/>
          <w:sz w:val="24"/>
          <w:szCs w:val="24"/>
        </w:rPr>
        <w:t>It was important success in the implementation of anti-corruption regulations due to</w:t>
      </w:r>
      <w:r w:rsidR="00935EB7">
        <w:rPr>
          <w:rFonts w:ascii="Arial" w:hAnsi="Arial" w:cs="Arial"/>
          <w:sz w:val="24"/>
          <w:szCs w:val="24"/>
        </w:rPr>
        <w:t xml:space="preserve"> </w:t>
      </w:r>
      <w:r w:rsidR="006E430B">
        <w:rPr>
          <w:rFonts w:ascii="Arial" w:hAnsi="Arial" w:cs="Arial"/>
          <w:sz w:val="24"/>
          <w:szCs w:val="24"/>
        </w:rPr>
        <w:t xml:space="preserve">person specified in the law </w:t>
      </w:r>
      <w:r w:rsidR="006F2581">
        <w:rPr>
          <w:rFonts w:ascii="Arial" w:hAnsi="Arial" w:cs="Arial"/>
          <w:sz w:val="24"/>
          <w:szCs w:val="24"/>
        </w:rPr>
        <w:t xml:space="preserve">has been in the routine to submit their </w:t>
      </w:r>
      <w:r w:rsidR="006F2581" w:rsidRPr="009827C1">
        <w:rPr>
          <w:rFonts w:ascii="Arial" w:hAnsi="Arial" w:cs="Arial"/>
          <w:bCs/>
          <w:iCs/>
          <w:sz w:val="24"/>
          <w:szCs w:val="24"/>
        </w:rPr>
        <w:t>assets and income declarations</w:t>
      </w:r>
      <w:r w:rsidR="006F2581">
        <w:rPr>
          <w:rFonts w:ascii="Arial" w:hAnsi="Arial" w:cs="Arial"/>
          <w:bCs/>
          <w:iCs/>
          <w:sz w:val="24"/>
          <w:szCs w:val="24"/>
        </w:rPr>
        <w:t xml:space="preserve"> on time which specified in the law</w:t>
      </w:r>
      <w:r w:rsidR="00156231" w:rsidRPr="005B2632">
        <w:rPr>
          <w:rFonts w:ascii="Arial" w:hAnsi="Arial"/>
          <w:sz w:val="24"/>
          <w:szCs w:val="24"/>
          <w:lang w:val="mn-MN"/>
        </w:rPr>
        <w:t xml:space="preserve">. </w:t>
      </w:r>
      <w:r w:rsidR="00A37606">
        <w:rPr>
          <w:rFonts w:ascii="Arial" w:hAnsi="Arial"/>
          <w:sz w:val="24"/>
          <w:szCs w:val="24"/>
        </w:rPr>
        <w:t xml:space="preserve">In the further </w:t>
      </w:r>
      <w:r w:rsidR="0006647F">
        <w:rPr>
          <w:rFonts w:ascii="Arial" w:hAnsi="Arial"/>
          <w:sz w:val="24"/>
          <w:szCs w:val="24"/>
        </w:rPr>
        <w:t xml:space="preserve">Independent Authority against Corruption should </w:t>
      </w:r>
      <w:r w:rsidR="0028178C">
        <w:rPr>
          <w:rFonts w:ascii="Arial" w:hAnsi="Arial"/>
          <w:sz w:val="24"/>
          <w:szCs w:val="24"/>
        </w:rPr>
        <w:t>consider</w:t>
      </w:r>
      <w:r w:rsidR="0006647F">
        <w:rPr>
          <w:rFonts w:ascii="Arial" w:hAnsi="Arial"/>
          <w:sz w:val="24"/>
          <w:szCs w:val="24"/>
        </w:rPr>
        <w:t xml:space="preserve"> on the </w:t>
      </w:r>
      <w:r w:rsidR="0028178C">
        <w:rPr>
          <w:rFonts w:ascii="Arial" w:hAnsi="Arial"/>
          <w:sz w:val="24"/>
          <w:szCs w:val="24"/>
        </w:rPr>
        <w:t xml:space="preserve">coverage </w:t>
      </w:r>
      <w:r w:rsidR="0028178C">
        <w:rPr>
          <w:rFonts w:ascii="Arial" w:hAnsi="Arial" w:cs="Arial"/>
          <w:bCs/>
          <w:iCs/>
          <w:sz w:val="24"/>
          <w:szCs w:val="24"/>
        </w:rPr>
        <w:t>s</w:t>
      </w:r>
      <w:r w:rsidR="0028178C" w:rsidRPr="009827C1">
        <w:rPr>
          <w:rFonts w:ascii="Arial" w:hAnsi="Arial" w:cs="Arial"/>
          <w:bCs/>
          <w:iCs/>
          <w:sz w:val="24"/>
          <w:szCs w:val="24"/>
        </w:rPr>
        <w:t>ubmission of assets and income declarations</w:t>
      </w:r>
      <w:r w:rsidR="0028178C">
        <w:rPr>
          <w:rFonts w:ascii="Arial" w:hAnsi="Arial" w:cs="Arial"/>
          <w:bCs/>
          <w:iCs/>
          <w:sz w:val="24"/>
          <w:szCs w:val="24"/>
        </w:rPr>
        <w:t>, monitoring of its reliability and analysis of it</w:t>
      </w:r>
      <w:r w:rsidR="00156231" w:rsidRPr="005B2632">
        <w:rPr>
          <w:rFonts w:ascii="Arial" w:hAnsi="Arial"/>
          <w:sz w:val="24"/>
          <w:szCs w:val="24"/>
          <w:lang w:val="mn-MN"/>
        </w:rPr>
        <w:t>.</w:t>
      </w:r>
    </w:p>
    <w:p w:rsidR="00156231" w:rsidRPr="005B2632" w:rsidRDefault="00FC42A3" w:rsidP="00156231">
      <w:pPr>
        <w:ind w:firstLine="540"/>
        <w:jc w:val="both"/>
        <w:rPr>
          <w:rFonts w:ascii="Arial" w:hAnsi="Arial" w:cs="Arial"/>
          <w:sz w:val="24"/>
          <w:szCs w:val="24"/>
          <w:lang w:val="mn-MN"/>
        </w:rPr>
      </w:pPr>
      <w:r>
        <w:rPr>
          <w:rFonts w:ascii="Arial" w:hAnsi="Arial"/>
          <w:sz w:val="24"/>
          <w:szCs w:val="24"/>
        </w:rPr>
        <w:t xml:space="preserve">Implementations of the anti-corruption law vary among ministries, agencies and their lower level units. Also </w:t>
      </w:r>
      <w:r w:rsidR="00864DD0">
        <w:rPr>
          <w:rFonts w:ascii="Arial" w:hAnsi="Arial"/>
          <w:sz w:val="24"/>
          <w:szCs w:val="24"/>
        </w:rPr>
        <w:t>survey result shows that planning of objective and effective measurements is needed</w:t>
      </w:r>
      <w:r w:rsidR="00156231" w:rsidRPr="005B2632">
        <w:rPr>
          <w:rFonts w:ascii="Arial" w:hAnsi="Arial"/>
          <w:sz w:val="24"/>
          <w:szCs w:val="24"/>
          <w:lang w:val="mn-MN"/>
        </w:rPr>
        <w:t>.</w:t>
      </w:r>
    </w:p>
    <w:p w:rsidR="00156231" w:rsidRPr="005B2632" w:rsidRDefault="00156231" w:rsidP="00156231">
      <w:pPr>
        <w:pStyle w:val="Title"/>
        <w:rPr>
          <w:rFonts w:ascii="Times New Roman" w:hAnsi="Times New Roman" w:cs="Times New Roman"/>
          <w:sz w:val="44"/>
          <w:szCs w:val="44"/>
          <w:lang w:val="mn-MN"/>
        </w:rPr>
      </w:pPr>
      <w:r>
        <w:rPr>
          <w:sz w:val="44"/>
          <w:szCs w:val="44"/>
        </w:rPr>
        <w:t xml:space="preserve">XI. </w:t>
      </w:r>
      <w:r w:rsidR="007C4426">
        <w:rPr>
          <w:sz w:val="44"/>
          <w:szCs w:val="44"/>
        </w:rPr>
        <w:t>Conclusions from audit report</w:t>
      </w:r>
    </w:p>
    <w:p w:rsidR="00156231" w:rsidRPr="00F94FD5" w:rsidRDefault="007913F5" w:rsidP="00156231">
      <w:pPr>
        <w:ind w:firstLine="540"/>
        <w:jc w:val="both"/>
        <w:rPr>
          <w:rFonts w:ascii="Arial" w:hAnsi="Arial"/>
          <w:sz w:val="24"/>
          <w:szCs w:val="24"/>
          <w:lang w:val="mn-MN"/>
        </w:rPr>
      </w:pPr>
      <w:r>
        <w:rPr>
          <w:rFonts w:ascii="Arial" w:hAnsi="Arial"/>
          <w:sz w:val="24"/>
          <w:szCs w:val="24"/>
        </w:rPr>
        <w:t>According to performance</w:t>
      </w:r>
      <w:r w:rsidR="006F1342">
        <w:rPr>
          <w:rFonts w:ascii="Arial" w:hAnsi="Arial"/>
          <w:sz w:val="24"/>
          <w:szCs w:val="24"/>
        </w:rPr>
        <w:t xml:space="preserve"> audit </w:t>
      </w:r>
      <w:r w:rsidR="00273A7B">
        <w:rPr>
          <w:rFonts w:ascii="Arial" w:hAnsi="Arial"/>
          <w:sz w:val="24"/>
          <w:szCs w:val="24"/>
        </w:rPr>
        <w:t xml:space="preserve">report of the Mongolian </w:t>
      </w:r>
      <w:r w:rsidR="006F1342">
        <w:rPr>
          <w:rFonts w:ascii="Arial" w:hAnsi="Arial"/>
          <w:sz w:val="24"/>
          <w:szCs w:val="24"/>
        </w:rPr>
        <w:t>N</w:t>
      </w:r>
      <w:r w:rsidR="00273A7B">
        <w:rPr>
          <w:rFonts w:ascii="Arial" w:hAnsi="Arial"/>
          <w:sz w:val="24"/>
          <w:szCs w:val="24"/>
        </w:rPr>
        <w:t xml:space="preserve">ational </w:t>
      </w:r>
      <w:r w:rsidR="006F1342">
        <w:rPr>
          <w:rFonts w:ascii="Arial" w:hAnsi="Arial"/>
          <w:sz w:val="24"/>
          <w:szCs w:val="24"/>
        </w:rPr>
        <w:t>A</w:t>
      </w:r>
      <w:r w:rsidR="00273A7B">
        <w:rPr>
          <w:rFonts w:ascii="Arial" w:hAnsi="Arial"/>
          <w:sz w:val="24"/>
          <w:szCs w:val="24"/>
        </w:rPr>
        <w:t>udit Office</w:t>
      </w:r>
      <w:r>
        <w:rPr>
          <w:rFonts w:ascii="Arial" w:hAnsi="Arial"/>
          <w:sz w:val="24"/>
          <w:szCs w:val="24"/>
        </w:rPr>
        <w:t xml:space="preserve">, there </w:t>
      </w:r>
      <w:proofErr w:type="gramStart"/>
      <w:r>
        <w:rPr>
          <w:rFonts w:ascii="Arial" w:hAnsi="Arial"/>
          <w:sz w:val="24"/>
          <w:szCs w:val="24"/>
        </w:rPr>
        <w:t xml:space="preserve">are </w:t>
      </w:r>
      <w:r w:rsidR="00423CE6">
        <w:rPr>
          <w:rFonts w:ascii="Arial" w:hAnsi="Arial"/>
          <w:sz w:val="24"/>
          <w:szCs w:val="24"/>
        </w:rPr>
        <w:t xml:space="preserve"> there</w:t>
      </w:r>
      <w:proofErr w:type="gramEnd"/>
      <w:r w:rsidR="00423CE6">
        <w:rPr>
          <w:rFonts w:ascii="Arial" w:hAnsi="Arial"/>
          <w:sz w:val="24"/>
          <w:szCs w:val="24"/>
        </w:rPr>
        <w:t xml:space="preserve"> are following </w:t>
      </w:r>
      <w:r>
        <w:rPr>
          <w:rFonts w:ascii="Arial" w:hAnsi="Arial"/>
          <w:sz w:val="24"/>
          <w:szCs w:val="24"/>
        </w:rPr>
        <w:t>conditions for emergence of</w:t>
      </w:r>
      <w:r w:rsidR="00701558">
        <w:rPr>
          <w:rFonts w:ascii="Arial" w:hAnsi="Arial"/>
          <w:sz w:val="24"/>
          <w:szCs w:val="24"/>
        </w:rPr>
        <w:t xml:space="preserve"> corruption and embezzlement of state budget</w:t>
      </w:r>
      <w:r w:rsidR="00156231" w:rsidRPr="00F94FD5">
        <w:rPr>
          <w:rFonts w:ascii="Arial" w:hAnsi="Arial"/>
          <w:sz w:val="24"/>
          <w:szCs w:val="24"/>
          <w:lang w:val="mn-MN"/>
        </w:rPr>
        <w:t>:</w:t>
      </w:r>
    </w:p>
    <w:p w:rsidR="00156231" w:rsidRPr="00F94FD5" w:rsidRDefault="007913F5" w:rsidP="00156231">
      <w:pPr>
        <w:numPr>
          <w:ilvl w:val="1"/>
          <w:numId w:val="12"/>
        </w:numPr>
        <w:tabs>
          <w:tab w:val="clear" w:pos="1440"/>
          <w:tab w:val="left" w:pos="990"/>
        </w:tabs>
        <w:spacing w:after="0" w:line="240" w:lineRule="auto"/>
        <w:ind w:left="990" w:hanging="450"/>
        <w:jc w:val="both"/>
        <w:rPr>
          <w:rFonts w:ascii="Arial" w:hAnsi="Arial"/>
          <w:sz w:val="24"/>
          <w:szCs w:val="24"/>
          <w:lang w:val="mn-MN"/>
        </w:rPr>
      </w:pPr>
      <w:r w:rsidRPr="007913F5">
        <w:rPr>
          <w:rFonts w:ascii="Arial" w:hAnsi="Arial"/>
          <w:sz w:val="24"/>
          <w:szCs w:val="24"/>
          <w:lang w:val="mn-MN"/>
        </w:rPr>
        <w:t xml:space="preserve">Inadequate internal financial supervisory and monitoring mechanism in special funds of government. </w:t>
      </w:r>
      <w:r>
        <w:rPr>
          <w:rFonts w:ascii="Arial" w:hAnsi="Arial"/>
          <w:sz w:val="24"/>
          <w:szCs w:val="24"/>
        </w:rPr>
        <w:t xml:space="preserve">Some funds are not under control of board and monitoring board. There is no clear legal framework for spending special fund of government. It leads to embezzlement of various fees, payments and revenues of the fund and inadequate collection of fund debts and exceeding fund budget etc. </w:t>
      </w:r>
    </w:p>
    <w:p w:rsidR="00156231" w:rsidRPr="00F94FD5" w:rsidRDefault="007913F5" w:rsidP="00156231">
      <w:pPr>
        <w:numPr>
          <w:ilvl w:val="1"/>
          <w:numId w:val="12"/>
        </w:numPr>
        <w:tabs>
          <w:tab w:val="clear" w:pos="1440"/>
          <w:tab w:val="left" w:pos="990"/>
        </w:tabs>
        <w:spacing w:after="0" w:line="240" w:lineRule="auto"/>
        <w:ind w:left="990" w:hanging="450"/>
        <w:jc w:val="both"/>
        <w:rPr>
          <w:rFonts w:ascii="Arial" w:hAnsi="Arial"/>
          <w:sz w:val="24"/>
          <w:szCs w:val="24"/>
          <w:lang w:val="mn-MN"/>
        </w:rPr>
      </w:pPr>
      <w:r w:rsidRPr="007913F5">
        <w:rPr>
          <w:rFonts w:ascii="Arial" w:hAnsi="Arial"/>
          <w:sz w:val="24"/>
          <w:szCs w:val="24"/>
          <w:lang w:val="mn-MN"/>
        </w:rPr>
        <w:t>Poor cooperation among government organizations and poor estimation of operational budget leads to financing that exceeds actual spending, inadequate mechanism to report not spent</w:t>
      </w:r>
      <w:r w:rsidR="000C0B46">
        <w:rPr>
          <w:rFonts w:ascii="Arial" w:hAnsi="Arial"/>
          <w:sz w:val="24"/>
          <w:szCs w:val="24"/>
          <w:lang w:val="mn-MN"/>
        </w:rPr>
        <w:t xml:space="preserve"> fund</w:t>
      </w:r>
      <w:r w:rsidR="000C0B46" w:rsidRPr="000C0B46">
        <w:rPr>
          <w:rFonts w:ascii="Arial" w:hAnsi="Arial"/>
          <w:sz w:val="24"/>
          <w:szCs w:val="24"/>
          <w:lang w:val="mn-MN"/>
        </w:rPr>
        <w:t xml:space="preserve">. </w:t>
      </w:r>
      <w:r w:rsidR="000C0B46">
        <w:rPr>
          <w:rFonts w:ascii="Arial" w:hAnsi="Arial"/>
          <w:sz w:val="24"/>
          <w:szCs w:val="24"/>
        </w:rPr>
        <w:t>This is demonstrated by audits of implementation of</w:t>
      </w:r>
      <w:r w:rsidR="00147BB7">
        <w:rPr>
          <w:rFonts w:ascii="Arial" w:hAnsi="Arial"/>
          <w:sz w:val="24"/>
          <w:szCs w:val="24"/>
        </w:rPr>
        <w:t xml:space="preserve"> the </w:t>
      </w:r>
      <w:r w:rsidR="000C0B46">
        <w:rPr>
          <w:rFonts w:ascii="Arial" w:hAnsi="Arial"/>
          <w:sz w:val="24"/>
          <w:szCs w:val="24"/>
        </w:rPr>
        <w:t xml:space="preserve">“School lunch” program of secondary schools, misuse of state fund to support households and children and organization of the welfare services. </w:t>
      </w:r>
    </w:p>
    <w:p w:rsidR="00156231" w:rsidRPr="00F94FD5" w:rsidRDefault="000C0B46" w:rsidP="00156231">
      <w:pPr>
        <w:numPr>
          <w:ilvl w:val="1"/>
          <w:numId w:val="12"/>
        </w:numPr>
        <w:tabs>
          <w:tab w:val="clear" w:pos="1440"/>
          <w:tab w:val="left" w:pos="990"/>
        </w:tabs>
        <w:spacing w:after="0" w:line="240" w:lineRule="auto"/>
        <w:ind w:left="990" w:hanging="450"/>
        <w:jc w:val="both"/>
        <w:rPr>
          <w:rFonts w:ascii="Arial" w:hAnsi="Arial"/>
          <w:sz w:val="24"/>
          <w:szCs w:val="24"/>
          <w:lang w:val="mn-MN"/>
        </w:rPr>
      </w:pPr>
      <w:r>
        <w:rPr>
          <w:rFonts w:ascii="Arial" w:hAnsi="Arial"/>
          <w:sz w:val="24"/>
          <w:szCs w:val="24"/>
        </w:rPr>
        <w:t xml:space="preserve">Government agencies and ministries financial planning and its monitoring </w:t>
      </w:r>
      <w:r w:rsidR="00147BB7">
        <w:rPr>
          <w:rFonts w:ascii="Arial" w:hAnsi="Arial"/>
          <w:sz w:val="24"/>
          <w:szCs w:val="24"/>
        </w:rPr>
        <w:t>are</w:t>
      </w:r>
      <w:r>
        <w:rPr>
          <w:rFonts w:ascii="Arial" w:hAnsi="Arial"/>
          <w:sz w:val="24"/>
          <w:szCs w:val="24"/>
        </w:rPr>
        <w:t xml:space="preserve"> very inadequate. Therefore, the agencies and ministries attempt to plan low revenue and more spending and thus it looks as if the ministries and agencies saved cost. They spend the extra budget for administrative purposes and purchases of equipments and for social issues of staff etc. This leads to uncontrolled spending of budget by high ranking officials. Agencies and central government institution still finance some costs of ministries.</w:t>
      </w:r>
    </w:p>
    <w:p w:rsidR="00156231" w:rsidRPr="00F94FD5" w:rsidRDefault="000C0B46" w:rsidP="00156231">
      <w:pPr>
        <w:numPr>
          <w:ilvl w:val="1"/>
          <w:numId w:val="12"/>
        </w:numPr>
        <w:tabs>
          <w:tab w:val="clear" w:pos="1440"/>
          <w:tab w:val="left" w:pos="990"/>
        </w:tabs>
        <w:spacing w:after="0" w:line="240" w:lineRule="auto"/>
        <w:ind w:left="990" w:hanging="450"/>
        <w:jc w:val="both"/>
        <w:rPr>
          <w:rFonts w:ascii="Arial" w:hAnsi="Arial"/>
          <w:sz w:val="24"/>
          <w:szCs w:val="24"/>
          <w:lang w:val="mn-MN"/>
        </w:rPr>
      </w:pPr>
      <w:r w:rsidRPr="000C0B46">
        <w:rPr>
          <w:rFonts w:ascii="Arial" w:hAnsi="Arial"/>
          <w:sz w:val="24"/>
          <w:szCs w:val="24"/>
          <w:lang w:val="mn-MN"/>
        </w:rPr>
        <w:lastRenderedPageBreak/>
        <w:t>No legal framework to keep balance of health insurance fund and other funds in bank and this issue is left to departmental heads, accountants</w:t>
      </w:r>
      <w:r w:rsidR="00C53104" w:rsidRPr="00C53104">
        <w:rPr>
          <w:rFonts w:ascii="Arial" w:hAnsi="Arial"/>
          <w:sz w:val="24"/>
          <w:szCs w:val="24"/>
          <w:lang w:val="mn-MN"/>
        </w:rPr>
        <w:t xml:space="preserve">. </w:t>
      </w:r>
      <w:r w:rsidR="00C53104">
        <w:rPr>
          <w:rFonts w:ascii="Arial" w:hAnsi="Arial"/>
          <w:sz w:val="24"/>
          <w:szCs w:val="24"/>
        </w:rPr>
        <w:t xml:space="preserve">This leads to misuse of funds. </w:t>
      </w:r>
    </w:p>
    <w:p w:rsidR="00156231" w:rsidRPr="00F94FD5" w:rsidRDefault="00C53104" w:rsidP="00156231">
      <w:pPr>
        <w:numPr>
          <w:ilvl w:val="1"/>
          <w:numId w:val="12"/>
        </w:numPr>
        <w:tabs>
          <w:tab w:val="clear" w:pos="1440"/>
          <w:tab w:val="left" w:pos="990"/>
        </w:tabs>
        <w:spacing w:after="0" w:line="240" w:lineRule="auto"/>
        <w:ind w:left="990" w:hanging="450"/>
        <w:jc w:val="both"/>
        <w:rPr>
          <w:rFonts w:ascii="Arial" w:hAnsi="Arial"/>
          <w:sz w:val="24"/>
          <w:szCs w:val="24"/>
          <w:lang w:val="mn-MN"/>
        </w:rPr>
      </w:pPr>
      <w:r w:rsidRPr="00C53104">
        <w:rPr>
          <w:rFonts w:ascii="Arial" w:hAnsi="Arial"/>
          <w:sz w:val="24"/>
          <w:szCs w:val="24"/>
          <w:lang w:val="mn-MN"/>
        </w:rPr>
        <w:t xml:space="preserve">Late announcement of various bids and procurement services leads to amendment of bidding regulations and corrupt practices. </w:t>
      </w:r>
    </w:p>
    <w:p w:rsidR="00156231" w:rsidRPr="00F94FD5" w:rsidRDefault="00C53104" w:rsidP="00156231">
      <w:pPr>
        <w:numPr>
          <w:ilvl w:val="1"/>
          <w:numId w:val="12"/>
        </w:numPr>
        <w:tabs>
          <w:tab w:val="clear" w:pos="1440"/>
          <w:tab w:val="left" w:pos="990"/>
        </w:tabs>
        <w:spacing w:after="0" w:line="240" w:lineRule="auto"/>
        <w:ind w:left="990" w:hanging="450"/>
        <w:jc w:val="both"/>
        <w:rPr>
          <w:rFonts w:ascii="Arial" w:hAnsi="Arial"/>
          <w:sz w:val="24"/>
          <w:szCs w:val="24"/>
          <w:lang w:val="mn-MN"/>
        </w:rPr>
      </w:pPr>
      <w:r w:rsidRPr="00C53104">
        <w:rPr>
          <w:rFonts w:ascii="Arial" w:hAnsi="Arial"/>
          <w:sz w:val="24"/>
          <w:szCs w:val="24"/>
          <w:lang w:val="mn-MN"/>
        </w:rPr>
        <w:t xml:space="preserve">Legal provision on informing the public on result of bids and procurement services is inadequately implemented. </w:t>
      </w:r>
      <w:r>
        <w:rPr>
          <w:rFonts w:ascii="Arial" w:hAnsi="Arial"/>
          <w:sz w:val="24"/>
          <w:szCs w:val="24"/>
        </w:rPr>
        <w:t xml:space="preserve">This violates the principle of open, transparent bidding. </w:t>
      </w:r>
    </w:p>
    <w:p w:rsidR="00156231" w:rsidRPr="00F94FD5" w:rsidRDefault="00C53104" w:rsidP="00156231">
      <w:pPr>
        <w:numPr>
          <w:ilvl w:val="1"/>
          <w:numId w:val="12"/>
        </w:numPr>
        <w:tabs>
          <w:tab w:val="clear" w:pos="1440"/>
          <w:tab w:val="left" w:pos="990"/>
        </w:tabs>
        <w:spacing w:after="0" w:line="240" w:lineRule="auto"/>
        <w:ind w:left="990" w:hanging="450"/>
        <w:jc w:val="both"/>
        <w:rPr>
          <w:rFonts w:ascii="Arial" w:hAnsi="Arial"/>
          <w:sz w:val="24"/>
          <w:szCs w:val="24"/>
          <w:lang w:val="mn-MN"/>
        </w:rPr>
      </w:pPr>
      <w:r>
        <w:rPr>
          <w:rFonts w:ascii="Arial" w:hAnsi="Arial"/>
          <w:sz w:val="24"/>
          <w:szCs w:val="24"/>
          <w:lang w:val="mn-MN"/>
        </w:rPr>
        <w:t xml:space="preserve">It was common among government organizations that wrong method to select contractor was used. </w:t>
      </w:r>
      <w:r>
        <w:rPr>
          <w:rFonts w:ascii="Arial" w:hAnsi="Arial"/>
          <w:sz w:val="24"/>
          <w:szCs w:val="24"/>
        </w:rPr>
        <w:t>Agreements with contractors selected by wrong method were signed directly by government institutions.</w:t>
      </w:r>
    </w:p>
    <w:p w:rsidR="00156231" w:rsidRPr="00F94FD5" w:rsidRDefault="00C53104" w:rsidP="00156231">
      <w:pPr>
        <w:numPr>
          <w:ilvl w:val="1"/>
          <w:numId w:val="12"/>
        </w:numPr>
        <w:tabs>
          <w:tab w:val="clear" w:pos="1440"/>
          <w:tab w:val="left" w:pos="990"/>
        </w:tabs>
        <w:spacing w:after="0" w:line="240" w:lineRule="auto"/>
        <w:ind w:left="990" w:hanging="450"/>
        <w:jc w:val="both"/>
        <w:rPr>
          <w:rFonts w:ascii="Arial" w:hAnsi="Arial"/>
          <w:sz w:val="24"/>
          <w:szCs w:val="24"/>
          <w:lang w:val="mn-MN"/>
        </w:rPr>
      </w:pPr>
      <w:r w:rsidRPr="00C53104">
        <w:rPr>
          <w:rFonts w:ascii="Arial" w:hAnsi="Arial"/>
          <w:sz w:val="24"/>
          <w:szCs w:val="24"/>
          <w:lang w:val="mn-MN"/>
        </w:rPr>
        <w:t xml:space="preserve">Mechanism to monitor implementation of agreement with contractors is inadequately placed. </w:t>
      </w:r>
      <w:r>
        <w:rPr>
          <w:rFonts w:ascii="Arial" w:hAnsi="Arial"/>
          <w:sz w:val="24"/>
          <w:szCs w:val="24"/>
        </w:rPr>
        <w:t xml:space="preserve">Therefore, government institutions are unable to deal with contractors that implemented the contract inadequately. </w:t>
      </w:r>
    </w:p>
    <w:p w:rsidR="00156231" w:rsidRPr="00F94FD5" w:rsidRDefault="00C53104" w:rsidP="00156231">
      <w:pPr>
        <w:numPr>
          <w:ilvl w:val="1"/>
          <w:numId w:val="12"/>
        </w:numPr>
        <w:tabs>
          <w:tab w:val="clear" w:pos="1440"/>
          <w:tab w:val="left" w:pos="990"/>
        </w:tabs>
        <w:spacing w:after="0" w:line="240" w:lineRule="auto"/>
        <w:ind w:left="990" w:hanging="450"/>
        <w:jc w:val="both"/>
        <w:rPr>
          <w:rFonts w:ascii="Arial" w:hAnsi="Arial"/>
          <w:sz w:val="24"/>
          <w:szCs w:val="24"/>
          <w:lang w:val="mn-MN"/>
        </w:rPr>
      </w:pPr>
      <w:r w:rsidRPr="00C53104">
        <w:rPr>
          <w:rFonts w:ascii="Arial" w:hAnsi="Arial"/>
          <w:sz w:val="24"/>
          <w:szCs w:val="24"/>
          <w:lang w:val="mn-MN"/>
        </w:rPr>
        <w:t xml:space="preserve">Needs to create database of businesses that participate in bidding and develop list of businesses that inadequately fulfilled previous contracts and needs to be excluded from future bidding. </w:t>
      </w:r>
      <w:r>
        <w:rPr>
          <w:rFonts w:ascii="Arial" w:hAnsi="Arial"/>
          <w:sz w:val="24"/>
          <w:szCs w:val="24"/>
        </w:rPr>
        <w:t xml:space="preserve">Without the database and the list, the businesses involved in poor contractual implementation and corruption can take part again in bidding. </w:t>
      </w:r>
    </w:p>
    <w:p w:rsidR="00156231" w:rsidRPr="00F94FD5" w:rsidRDefault="00156231" w:rsidP="00156231">
      <w:pPr>
        <w:ind w:firstLine="540"/>
        <w:jc w:val="both"/>
        <w:rPr>
          <w:rFonts w:ascii="Arial" w:hAnsi="Arial"/>
          <w:sz w:val="24"/>
          <w:szCs w:val="24"/>
          <w:lang w:val="mn-MN"/>
        </w:rPr>
      </w:pPr>
    </w:p>
    <w:p w:rsidR="00156231" w:rsidRPr="00F94FD5" w:rsidRDefault="00273A7B" w:rsidP="00156231">
      <w:pPr>
        <w:ind w:firstLine="540"/>
        <w:jc w:val="both"/>
        <w:rPr>
          <w:rFonts w:ascii="Arial" w:hAnsi="Arial"/>
          <w:sz w:val="24"/>
          <w:szCs w:val="24"/>
          <w:lang w:val="mn-MN"/>
        </w:rPr>
      </w:pPr>
      <w:r>
        <w:rPr>
          <w:rFonts w:ascii="Arial" w:hAnsi="Arial"/>
          <w:sz w:val="24"/>
          <w:szCs w:val="24"/>
        </w:rPr>
        <w:t xml:space="preserve">Financial audits conducted by the </w:t>
      </w:r>
      <w:r w:rsidR="000F7AE5">
        <w:rPr>
          <w:rFonts w:ascii="Arial" w:hAnsi="Arial"/>
          <w:sz w:val="24"/>
          <w:szCs w:val="24"/>
        </w:rPr>
        <w:t>N</w:t>
      </w:r>
      <w:r>
        <w:rPr>
          <w:rFonts w:ascii="Arial" w:hAnsi="Arial"/>
          <w:sz w:val="24"/>
          <w:szCs w:val="24"/>
        </w:rPr>
        <w:t xml:space="preserve">ational Audit Office </w:t>
      </w:r>
      <w:r w:rsidR="004F395F">
        <w:rPr>
          <w:rFonts w:ascii="Arial" w:hAnsi="Arial"/>
          <w:sz w:val="24"/>
          <w:szCs w:val="24"/>
        </w:rPr>
        <w:t xml:space="preserve">have </w:t>
      </w:r>
      <w:r>
        <w:rPr>
          <w:rFonts w:ascii="Arial" w:hAnsi="Arial"/>
          <w:sz w:val="24"/>
          <w:szCs w:val="24"/>
        </w:rPr>
        <w:t xml:space="preserve">revealed </w:t>
      </w:r>
      <w:r w:rsidR="004F395F">
        <w:rPr>
          <w:rFonts w:ascii="Arial" w:hAnsi="Arial"/>
          <w:sz w:val="24"/>
          <w:szCs w:val="24"/>
        </w:rPr>
        <w:t xml:space="preserve">the </w:t>
      </w:r>
      <w:r>
        <w:rPr>
          <w:rFonts w:ascii="Arial" w:hAnsi="Arial"/>
          <w:sz w:val="24"/>
          <w:szCs w:val="24"/>
        </w:rPr>
        <w:t>financial fault</w:t>
      </w:r>
      <w:r w:rsidR="004F395F">
        <w:rPr>
          <w:rFonts w:ascii="Arial" w:hAnsi="Arial"/>
          <w:sz w:val="24"/>
          <w:szCs w:val="24"/>
        </w:rPr>
        <w:t>s</w:t>
      </w:r>
      <w:r>
        <w:rPr>
          <w:rFonts w:ascii="Arial" w:hAnsi="Arial"/>
          <w:sz w:val="24"/>
          <w:szCs w:val="24"/>
        </w:rPr>
        <w:t xml:space="preserve"> of 1908</w:t>
      </w:r>
      <w:r w:rsidR="004F395F">
        <w:rPr>
          <w:rFonts w:ascii="Arial" w:hAnsi="Arial"/>
          <w:sz w:val="24"/>
          <w:szCs w:val="24"/>
        </w:rPr>
        <w:t>.</w:t>
      </w:r>
      <w:r>
        <w:rPr>
          <w:rFonts w:ascii="Arial" w:hAnsi="Arial"/>
          <w:sz w:val="24"/>
          <w:szCs w:val="24"/>
        </w:rPr>
        <w:t xml:space="preserve">1 billion MNT </w:t>
      </w:r>
      <w:r w:rsidR="004F395F">
        <w:rPr>
          <w:rFonts w:ascii="Arial" w:hAnsi="Arial"/>
          <w:sz w:val="24"/>
          <w:szCs w:val="24"/>
        </w:rPr>
        <w:t>and it accounted to the 77.5 percent of the total state budget expenditure of 2008</w:t>
      </w:r>
      <w:r w:rsidR="00156231" w:rsidRPr="00F94FD5">
        <w:rPr>
          <w:rFonts w:ascii="Arial" w:hAnsi="Arial"/>
          <w:sz w:val="24"/>
          <w:szCs w:val="24"/>
          <w:lang w:val="mn-MN"/>
        </w:rPr>
        <w:t xml:space="preserve">. </w:t>
      </w:r>
      <w:r w:rsidR="00871753">
        <w:rPr>
          <w:rFonts w:ascii="Arial" w:hAnsi="Arial"/>
          <w:sz w:val="24"/>
          <w:szCs w:val="24"/>
        </w:rPr>
        <w:t xml:space="preserve">It shows that financial recording and internal auditing in public institutions and </w:t>
      </w:r>
      <w:r w:rsidR="006B23CD">
        <w:rPr>
          <w:rFonts w:ascii="Arial" w:hAnsi="Arial"/>
          <w:sz w:val="24"/>
          <w:szCs w:val="24"/>
        </w:rPr>
        <w:t>state owned enterprises are very insufficient</w:t>
      </w:r>
      <w:r w:rsidR="00156231" w:rsidRPr="00F94FD5">
        <w:rPr>
          <w:rFonts w:ascii="Arial" w:hAnsi="Arial"/>
          <w:sz w:val="24"/>
          <w:szCs w:val="24"/>
          <w:lang w:val="mn-MN"/>
        </w:rPr>
        <w:t xml:space="preserve">. </w:t>
      </w:r>
      <w:r w:rsidR="006F1342">
        <w:rPr>
          <w:rFonts w:ascii="Arial" w:hAnsi="Arial"/>
          <w:sz w:val="24"/>
          <w:szCs w:val="24"/>
        </w:rPr>
        <w:t>I</w:t>
      </w:r>
      <w:r w:rsidR="006F1342" w:rsidRPr="008C4501">
        <w:rPr>
          <w:rFonts w:ascii="Arial" w:hAnsi="Arial"/>
          <w:sz w:val="24"/>
          <w:szCs w:val="24"/>
        </w:rPr>
        <w:t>neffectiveness</w:t>
      </w:r>
      <w:r w:rsidR="006F1342" w:rsidRPr="00F94FD5">
        <w:rPr>
          <w:rFonts w:ascii="Arial" w:hAnsi="Arial"/>
          <w:sz w:val="24"/>
          <w:szCs w:val="24"/>
          <w:lang w:val="mn-MN"/>
        </w:rPr>
        <w:t xml:space="preserve"> </w:t>
      </w:r>
      <w:r w:rsidR="006F1342">
        <w:rPr>
          <w:rFonts w:ascii="Arial" w:hAnsi="Arial"/>
          <w:sz w:val="24"/>
          <w:szCs w:val="24"/>
        </w:rPr>
        <w:t>financial recording and internal auditing influenced the conditions to embezzle state budget</w:t>
      </w:r>
      <w:r w:rsidR="00156231" w:rsidRPr="00F94FD5">
        <w:rPr>
          <w:rFonts w:ascii="Arial" w:hAnsi="Arial"/>
          <w:sz w:val="24"/>
          <w:szCs w:val="24"/>
          <w:lang w:val="mn-MN"/>
        </w:rPr>
        <w:t>.</w:t>
      </w:r>
    </w:p>
    <w:p w:rsidR="00156231" w:rsidRPr="005B2632" w:rsidRDefault="00156231" w:rsidP="00156231">
      <w:pPr>
        <w:pStyle w:val="Title"/>
        <w:rPr>
          <w:rFonts w:ascii="Times New Roman" w:hAnsi="Times New Roman" w:cs="Times New Roman"/>
          <w:sz w:val="44"/>
          <w:szCs w:val="44"/>
          <w:lang w:val="mn-MN"/>
        </w:rPr>
      </w:pPr>
      <w:r>
        <w:rPr>
          <w:sz w:val="44"/>
          <w:szCs w:val="44"/>
        </w:rPr>
        <w:t xml:space="preserve">XII. </w:t>
      </w:r>
      <w:r w:rsidR="000B76D5">
        <w:rPr>
          <w:sz w:val="44"/>
          <w:szCs w:val="44"/>
        </w:rPr>
        <w:t>Economic consequences of the corruption</w:t>
      </w:r>
    </w:p>
    <w:p w:rsidR="00156231" w:rsidRPr="00994D6D" w:rsidRDefault="00994D6D" w:rsidP="00156231">
      <w:pPr>
        <w:ind w:firstLine="540"/>
        <w:jc w:val="both"/>
        <w:rPr>
          <w:rFonts w:ascii="Arial" w:hAnsi="Arial"/>
          <w:bCs/>
          <w:sz w:val="24"/>
          <w:szCs w:val="24"/>
          <w:lang w:val="mn-MN"/>
        </w:rPr>
      </w:pPr>
      <w:r w:rsidRPr="00994D6D">
        <w:rPr>
          <w:rFonts w:ascii="Arial" w:hAnsi="Arial"/>
          <w:bCs/>
          <w:sz w:val="24"/>
          <w:szCs w:val="24"/>
        </w:rPr>
        <w:t>Based on the quantitative data collected for c</w:t>
      </w:r>
      <w:r>
        <w:rPr>
          <w:rFonts w:ascii="Arial" w:hAnsi="Arial"/>
          <w:bCs/>
          <w:sz w:val="24"/>
          <w:szCs w:val="24"/>
        </w:rPr>
        <w:t>ompilation</w:t>
      </w:r>
      <w:r w:rsidRPr="00994D6D">
        <w:rPr>
          <w:rFonts w:ascii="Arial" w:hAnsi="Arial"/>
          <w:bCs/>
          <w:sz w:val="24"/>
          <w:szCs w:val="24"/>
        </w:rPr>
        <w:t xml:space="preserve"> of the corruption indices, the economic </w:t>
      </w:r>
      <w:r>
        <w:rPr>
          <w:rFonts w:ascii="Arial" w:hAnsi="Arial"/>
          <w:bCs/>
          <w:sz w:val="24"/>
          <w:szCs w:val="24"/>
        </w:rPr>
        <w:t>consequence</w:t>
      </w:r>
      <w:r w:rsidRPr="00994D6D">
        <w:rPr>
          <w:rFonts w:ascii="Arial" w:hAnsi="Arial"/>
          <w:bCs/>
          <w:sz w:val="24"/>
          <w:szCs w:val="24"/>
        </w:rPr>
        <w:t xml:space="preserve">s can be </w:t>
      </w:r>
      <w:proofErr w:type="spellStart"/>
      <w:r w:rsidRPr="00994D6D">
        <w:rPr>
          <w:rFonts w:ascii="Arial" w:hAnsi="Arial"/>
          <w:bCs/>
          <w:sz w:val="24"/>
          <w:szCs w:val="24"/>
        </w:rPr>
        <w:t>summarised</w:t>
      </w:r>
      <w:proofErr w:type="spellEnd"/>
      <w:r w:rsidRPr="00994D6D">
        <w:rPr>
          <w:rFonts w:ascii="Arial" w:hAnsi="Arial"/>
          <w:bCs/>
          <w:sz w:val="24"/>
          <w:szCs w:val="24"/>
        </w:rPr>
        <w:t xml:space="preserve"> as following:</w:t>
      </w:r>
    </w:p>
    <w:p w:rsidR="00156231" w:rsidRPr="00F410AA" w:rsidRDefault="00994D6D" w:rsidP="00156231">
      <w:pPr>
        <w:pStyle w:val="ListParagraph"/>
        <w:numPr>
          <w:ilvl w:val="0"/>
          <w:numId w:val="13"/>
        </w:numPr>
        <w:spacing w:after="0" w:line="240" w:lineRule="auto"/>
        <w:ind w:left="450" w:hanging="450"/>
        <w:jc w:val="both"/>
        <w:rPr>
          <w:rFonts w:ascii="Arial" w:hAnsi="Arial"/>
          <w:bCs/>
          <w:sz w:val="24"/>
          <w:szCs w:val="24"/>
          <w:lang w:val="mn-MN"/>
        </w:rPr>
      </w:pPr>
      <w:r w:rsidRPr="00DE0A78">
        <w:rPr>
          <w:rFonts w:ascii="Arial" w:hAnsi="Arial"/>
          <w:bCs/>
          <w:sz w:val="24"/>
          <w:szCs w:val="24"/>
        </w:rPr>
        <w:t xml:space="preserve">The total loss </w:t>
      </w:r>
      <w:r>
        <w:rPr>
          <w:rFonts w:ascii="Arial" w:hAnsi="Arial"/>
          <w:bCs/>
          <w:sz w:val="24"/>
          <w:szCs w:val="24"/>
        </w:rPr>
        <w:t xml:space="preserve">caused </w:t>
      </w:r>
      <w:r w:rsidRPr="00DE0A78">
        <w:rPr>
          <w:rFonts w:ascii="Arial" w:hAnsi="Arial"/>
          <w:bCs/>
          <w:sz w:val="24"/>
          <w:szCs w:val="24"/>
        </w:rPr>
        <w:t xml:space="preserve">by the registered corruption crimes equals 66.3 billion MNT which makes up 2.7 percent of the national budget. Capital of this scale would have allowed </w:t>
      </w:r>
      <w:proofErr w:type="gramStart"/>
      <w:r w:rsidRPr="00DE0A78">
        <w:rPr>
          <w:rFonts w:ascii="Arial" w:hAnsi="Arial"/>
          <w:bCs/>
          <w:sz w:val="24"/>
          <w:szCs w:val="24"/>
        </w:rPr>
        <w:t xml:space="preserve">to </w:t>
      </w:r>
      <w:r>
        <w:rPr>
          <w:rFonts w:ascii="Arial" w:hAnsi="Arial"/>
          <w:bCs/>
          <w:sz w:val="24"/>
          <w:szCs w:val="24"/>
        </w:rPr>
        <w:t>build</w:t>
      </w:r>
      <w:proofErr w:type="gramEnd"/>
      <w:r w:rsidRPr="00DE0A78">
        <w:rPr>
          <w:rFonts w:ascii="Arial" w:hAnsi="Arial"/>
          <w:bCs/>
          <w:sz w:val="24"/>
          <w:szCs w:val="24"/>
        </w:rPr>
        <w:t xml:space="preserve"> 95 schools with 320 children each in the province. However, this is only the known, registered portion, the peak of the iceberg.</w:t>
      </w:r>
    </w:p>
    <w:p w:rsidR="00156231" w:rsidRPr="00F410AA" w:rsidRDefault="00994D6D" w:rsidP="00156231">
      <w:pPr>
        <w:pStyle w:val="ListParagraph"/>
        <w:numPr>
          <w:ilvl w:val="0"/>
          <w:numId w:val="13"/>
        </w:numPr>
        <w:spacing w:after="0" w:line="240" w:lineRule="auto"/>
        <w:ind w:left="450" w:hanging="450"/>
        <w:jc w:val="both"/>
        <w:rPr>
          <w:rFonts w:ascii="Arial" w:hAnsi="Arial"/>
          <w:bCs/>
          <w:sz w:val="24"/>
          <w:szCs w:val="24"/>
          <w:lang w:val="mn-MN"/>
        </w:rPr>
      </w:pPr>
      <w:r w:rsidRPr="00DE0A78">
        <w:rPr>
          <w:rFonts w:ascii="Arial" w:hAnsi="Arial"/>
          <w:bCs/>
          <w:sz w:val="24"/>
          <w:szCs w:val="24"/>
        </w:rPr>
        <w:t xml:space="preserve">Based on the data that 13.3 percent of the total 677.8 thousand households of </w:t>
      </w:r>
      <w:smartTag w:uri="urn:schemas-microsoft-com:office:smarttags" w:element="place">
        <w:smartTag w:uri="urn:schemas-microsoft-com:office:smarttags" w:element="country-region">
          <w:r w:rsidRPr="00DE0A78">
            <w:rPr>
              <w:rFonts w:ascii="Arial" w:hAnsi="Arial"/>
              <w:bCs/>
              <w:sz w:val="24"/>
              <w:szCs w:val="24"/>
            </w:rPr>
            <w:t>Mongolia</w:t>
          </w:r>
        </w:smartTag>
      </w:smartTag>
      <w:r w:rsidRPr="00DE0A78">
        <w:rPr>
          <w:rFonts w:ascii="Arial" w:hAnsi="Arial"/>
          <w:bCs/>
          <w:sz w:val="24"/>
          <w:szCs w:val="24"/>
        </w:rPr>
        <w:t xml:space="preserve"> have paid bribe during the last 12 months to public officials and that the average spending for corruption of a household was 240.8 thousand MNT, the total number of the bribe paid by households to public servants reaches 21.7 billion MNT. This sum could have supported 4921 average households of </w:t>
      </w:r>
      <w:smartTag w:uri="urn:schemas-microsoft-com:office:smarttags" w:element="country-region">
        <w:smartTag w:uri="urn:schemas-microsoft-com:office:smarttags" w:element="place">
          <w:r w:rsidRPr="00DE0A78">
            <w:rPr>
              <w:rFonts w:ascii="Arial" w:hAnsi="Arial"/>
              <w:bCs/>
              <w:sz w:val="24"/>
              <w:szCs w:val="24"/>
            </w:rPr>
            <w:t>Mongolia</w:t>
          </w:r>
        </w:smartTag>
      </w:smartTag>
      <w:r w:rsidRPr="00DE0A78">
        <w:rPr>
          <w:rFonts w:ascii="Arial" w:hAnsi="Arial"/>
          <w:bCs/>
          <w:sz w:val="24"/>
          <w:szCs w:val="24"/>
        </w:rPr>
        <w:t xml:space="preserve"> for </w:t>
      </w:r>
      <w:r>
        <w:rPr>
          <w:rFonts w:ascii="Arial" w:hAnsi="Arial"/>
          <w:bCs/>
          <w:sz w:val="24"/>
          <w:szCs w:val="24"/>
        </w:rPr>
        <w:t>entire</w:t>
      </w:r>
      <w:r w:rsidRPr="00DE0A78">
        <w:rPr>
          <w:rFonts w:ascii="Arial" w:hAnsi="Arial"/>
          <w:bCs/>
          <w:sz w:val="24"/>
          <w:szCs w:val="24"/>
        </w:rPr>
        <w:t xml:space="preserve"> year.</w:t>
      </w:r>
    </w:p>
    <w:p w:rsidR="00156231" w:rsidRPr="00F410AA" w:rsidRDefault="00994D6D" w:rsidP="00156231">
      <w:pPr>
        <w:pStyle w:val="ListParagraph"/>
        <w:numPr>
          <w:ilvl w:val="0"/>
          <w:numId w:val="13"/>
        </w:numPr>
        <w:tabs>
          <w:tab w:val="left" w:pos="851"/>
        </w:tabs>
        <w:spacing w:after="0" w:line="240" w:lineRule="auto"/>
        <w:ind w:left="450" w:hanging="450"/>
        <w:jc w:val="both"/>
        <w:rPr>
          <w:rFonts w:ascii="Arial" w:hAnsi="Arial"/>
          <w:bCs/>
          <w:sz w:val="24"/>
          <w:szCs w:val="24"/>
          <w:lang w:val="mn-MN"/>
        </w:rPr>
      </w:pPr>
      <w:r w:rsidRPr="00DE0A78">
        <w:rPr>
          <w:rFonts w:ascii="Arial" w:hAnsi="Arial"/>
          <w:bCs/>
          <w:sz w:val="24"/>
          <w:szCs w:val="24"/>
        </w:rPr>
        <w:t xml:space="preserve">According to the perception of </w:t>
      </w:r>
      <w:r w:rsidR="00D3243D">
        <w:rPr>
          <w:rFonts w:ascii="Arial" w:hAnsi="Arial"/>
          <w:bCs/>
          <w:sz w:val="24"/>
          <w:szCs w:val="24"/>
        </w:rPr>
        <w:t>Experts</w:t>
      </w:r>
      <w:r w:rsidR="00DB7469">
        <w:rPr>
          <w:rFonts w:ascii="Arial" w:hAnsi="Arial"/>
          <w:bCs/>
          <w:sz w:val="24"/>
          <w:szCs w:val="24"/>
        </w:rPr>
        <w:t>’</w:t>
      </w:r>
      <w:r w:rsidRPr="00DE0A78">
        <w:rPr>
          <w:rFonts w:ascii="Arial" w:hAnsi="Arial"/>
          <w:bCs/>
          <w:sz w:val="24"/>
          <w:szCs w:val="24"/>
        </w:rPr>
        <w:t xml:space="preserve">, 10.11 </w:t>
      </w:r>
      <w:r>
        <w:rPr>
          <w:rFonts w:ascii="Arial" w:hAnsi="Arial"/>
          <w:bCs/>
          <w:sz w:val="24"/>
          <w:szCs w:val="24"/>
        </w:rPr>
        <w:t xml:space="preserve">percent of the costs </w:t>
      </w:r>
      <w:r w:rsidRPr="00DE0A78">
        <w:rPr>
          <w:rFonts w:ascii="Arial" w:hAnsi="Arial"/>
          <w:bCs/>
          <w:sz w:val="24"/>
          <w:szCs w:val="24"/>
        </w:rPr>
        <w:t xml:space="preserve">of the project and </w:t>
      </w:r>
      <w:proofErr w:type="spellStart"/>
      <w:r w:rsidRPr="00DE0A78">
        <w:rPr>
          <w:rFonts w:ascii="Arial" w:hAnsi="Arial"/>
          <w:bCs/>
          <w:sz w:val="24"/>
          <w:szCs w:val="24"/>
        </w:rPr>
        <w:t>programmes</w:t>
      </w:r>
      <w:proofErr w:type="spellEnd"/>
      <w:r w:rsidRPr="00DE0A78">
        <w:rPr>
          <w:rFonts w:ascii="Arial" w:hAnsi="Arial"/>
          <w:bCs/>
          <w:sz w:val="24"/>
          <w:szCs w:val="24"/>
        </w:rPr>
        <w:t xml:space="preserve"> implemented by the state are lost to corruption and bribery. This is the rate at which the budgets of the projects and </w:t>
      </w:r>
      <w:proofErr w:type="spellStart"/>
      <w:r w:rsidRPr="00DE0A78">
        <w:rPr>
          <w:rFonts w:ascii="Arial" w:hAnsi="Arial"/>
          <w:bCs/>
          <w:sz w:val="24"/>
          <w:szCs w:val="24"/>
        </w:rPr>
        <w:t>programmes</w:t>
      </w:r>
      <w:proofErr w:type="spellEnd"/>
      <w:r w:rsidRPr="00DE0A78">
        <w:rPr>
          <w:rFonts w:ascii="Arial" w:hAnsi="Arial"/>
          <w:bCs/>
          <w:sz w:val="24"/>
          <w:szCs w:val="24"/>
        </w:rPr>
        <w:t xml:space="preserve"> such as poverty alleviation, population growth stimulation, </w:t>
      </w:r>
      <w:r w:rsidR="008A5903" w:rsidRPr="00DE0A78">
        <w:rPr>
          <w:rFonts w:ascii="Arial" w:hAnsi="Arial"/>
          <w:bCs/>
          <w:sz w:val="24"/>
          <w:szCs w:val="24"/>
        </w:rPr>
        <w:t>and small</w:t>
      </w:r>
      <w:r w:rsidRPr="00DE0A78">
        <w:rPr>
          <w:rFonts w:ascii="Arial" w:hAnsi="Arial"/>
          <w:bCs/>
          <w:sz w:val="24"/>
          <w:szCs w:val="24"/>
        </w:rPr>
        <w:t xml:space="preserve"> and medium enterprise support and air pollution reduction are cut down not reaching the target population.</w:t>
      </w:r>
    </w:p>
    <w:p w:rsidR="00156231" w:rsidRPr="00F410AA" w:rsidRDefault="008A5903" w:rsidP="00156231">
      <w:pPr>
        <w:pStyle w:val="ListParagraph"/>
        <w:numPr>
          <w:ilvl w:val="0"/>
          <w:numId w:val="13"/>
        </w:numPr>
        <w:tabs>
          <w:tab w:val="left" w:pos="851"/>
        </w:tabs>
        <w:spacing w:after="0" w:line="240" w:lineRule="auto"/>
        <w:ind w:left="450" w:hanging="450"/>
        <w:jc w:val="both"/>
        <w:rPr>
          <w:rFonts w:ascii="Arial" w:hAnsi="Arial"/>
          <w:bCs/>
          <w:sz w:val="24"/>
          <w:szCs w:val="24"/>
          <w:lang w:val="mn-MN"/>
        </w:rPr>
      </w:pPr>
      <w:r w:rsidRPr="00DE0A78">
        <w:rPr>
          <w:rFonts w:ascii="Arial" w:hAnsi="Arial"/>
          <w:bCs/>
          <w:sz w:val="24"/>
          <w:szCs w:val="24"/>
        </w:rPr>
        <w:t xml:space="preserve">In the tenders of purchasing goods and services with public funds, 10.45 of the total costs of contracts are spent for corruption and bribe, according to the </w:t>
      </w:r>
      <w:r w:rsidR="00D3243D">
        <w:rPr>
          <w:rFonts w:ascii="Arial" w:hAnsi="Arial"/>
          <w:bCs/>
          <w:sz w:val="24"/>
          <w:szCs w:val="24"/>
        </w:rPr>
        <w:t>Experts</w:t>
      </w:r>
      <w:r w:rsidR="00DB7469">
        <w:rPr>
          <w:rFonts w:ascii="Arial" w:hAnsi="Arial"/>
          <w:bCs/>
          <w:sz w:val="24"/>
          <w:szCs w:val="24"/>
        </w:rPr>
        <w:t>’</w:t>
      </w:r>
      <w:r w:rsidRPr="00DE0A78">
        <w:rPr>
          <w:rFonts w:ascii="Arial" w:hAnsi="Arial"/>
          <w:bCs/>
          <w:sz w:val="24"/>
          <w:szCs w:val="24"/>
        </w:rPr>
        <w:t xml:space="preserve">. Thus, if an asphalted road was to be built for 1100.0 million MNT, 115.0 million is spent for bribery and </w:t>
      </w:r>
      <w:r w:rsidRPr="00DE0A78">
        <w:rPr>
          <w:rFonts w:ascii="Arial" w:hAnsi="Arial"/>
          <w:bCs/>
          <w:sz w:val="24"/>
          <w:szCs w:val="24"/>
        </w:rPr>
        <w:lastRenderedPageBreak/>
        <w:t xml:space="preserve">corruption, and the corresponding amount of construction material expenditure is expropriated </w:t>
      </w:r>
      <w:r>
        <w:rPr>
          <w:rFonts w:ascii="Arial" w:hAnsi="Arial"/>
          <w:bCs/>
          <w:sz w:val="24"/>
          <w:szCs w:val="24"/>
        </w:rPr>
        <w:t xml:space="preserve">adversely </w:t>
      </w:r>
      <w:r w:rsidRPr="00DE0A78">
        <w:rPr>
          <w:rFonts w:ascii="Arial" w:hAnsi="Arial"/>
          <w:bCs/>
          <w:sz w:val="24"/>
          <w:szCs w:val="24"/>
        </w:rPr>
        <w:t>affecting the quality of the road.</w:t>
      </w:r>
      <w:r w:rsidR="00156231" w:rsidRPr="00F410AA">
        <w:rPr>
          <w:rFonts w:ascii="Arial" w:hAnsi="Arial"/>
          <w:bCs/>
          <w:sz w:val="24"/>
          <w:szCs w:val="24"/>
        </w:rPr>
        <w:t xml:space="preserve"> </w:t>
      </w:r>
      <w:r w:rsidR="009232D1">
        <w:rPr>
          <w:rFonts w:ascii="Arial" w:hAnsi="Arial"/>
          <w:bCs/>
          <w:sz w:val="24"/>
          <w:szCs w:val="24"/>
        </w:rPr>
        <w:t xml:space="preserve">According to the </w:t>
      </w:r>
      <w:r w:rsidR="005E0C87">
        <w:rPr>
          <w:rFonts w:ascii="Arial" w:hAnsi="Arial"/>
          <w:bCs/>
          <w:sz w:val="24"/>
          <w:szCs w:val="24"/>
        </w:rPr>
        <w:t>Mongolian National Audit Office</w:t>
      </w:r>
      <w:r w:rsidR="009232D1">
        <w:rPr>
          <w:rFonts w:ascii="Arial" w:hAnsi="Arial"/>
          <w:bCs/>
          <w:sz w:val="24"/>
          <w:szCs w:val="24"/>
        </w:rPr>
        <w:t xml:space="preserve"> </w:t>
      </w:r>
      <w:r w:rsidR="003A2A43">
        <w:rPr>
          <w:rFonts w:ascii="Arial" w:hAnsi="Arial"/>
          <w:bCs/>
          <w:sz w:val="24"/>
          <w:szCs w:val="24"/>
        </w:rPr>
        <w:t xml:space="preserve">invitation for bid of public procurement </w:t>
      </w:r>
      <w:r w:rsidR="00413494">
        <w:rPr>
          <w:rFonts w:ascii="Arial" w:hAnsi="Arial"/>
          <w:bCs/>
          <w:sz w:val="24"/>
          <w:szCs w:val="24"/>
        </w:rPr>
        <w:t xml:space="preserve">worth 613.7 billion MNT. Based this data </w:t>
      </w:r>
      <w:r w:rsidR="00861C98">
        <w:rPr>
          <w:rFonts w:ascii="Arial" w:hAnsi="Arial"/>
          <w:bCs/>
          <w:sz w:val="24"/>
          <w:szCs w:val="24"/>
        </w:rPr>
        <w:t>it is estimated that 64.1 billion MNT spent for corruption and bribe from the public funds</w:t>
      </w:r>
      <w:r w:rsidR="00156231" w:rsidRPr="00861C98">
        <w:rPr>
          <w:rFonts w:ascii="Arial" w:hAnsi="Arial"/>
          <w:bCs/>
          <w:sz w:val="24"/>
          <w:szCs w:val="24"/>
          <w:lang w:val="mn-MN"/>
        </w:rPr>
        <w:t>.</w:t>
      </w:r>
    </w:p>
    <w:p w:rsidR="00156231" w:rsidRPr="00F410AA" w:rsidRDefault="00297477" w:rsidP="00156231">
      <w:pPr>
        <w:pStyle w:val="ListParagraph"/>
        <w:numPr>
          <w:ilvl w:val="0"/>
          <w:numId w:val="13"/>
        </w:numPr>
        <w:tabs>
          <w:tab w:val="left" w:pos="851"/>
        </w:tabs>
        <w:spacing w:after="0" w:line="240" w:lineRule="auto"/>
        <w:ind w:left="450" w:hanging="450"/>
        <w:jc w:val="both"/>
        <w:rPr>
          <w:rFonts w:ascii="Arial" w:hAnsi="Arial"/>
          <w:bCs/>
          <w:sz w:val="24"/>
          <w:szCs w:val="24"/>
          <w:lang w:val="mn-MN"/>
        </w:rPr>
      </w:pPr>
      <w:r w:rsidRPr="00DE0A78">
        <w:rPr>
          <w:rFonts w:ascii="Arial" w:hAnsi="Arial"/>
          <w:bCs/>
          <w:sz w:val="24"/>
          <w:szCs w:val="24"/>
        </w:rPr>
        <w:t xml:space="preserve">According to the perception by the </w:t>
      </w:r>
      <w:r w:rsidR="00D3243D">
        <w:rPr>
          <w:rFonts w:ascii="Arial" w:hAnsi="Arial"/>
          <w:bCs/>
          <w:sz w:val="24"/>
          <w:szCs w:val="24"/>
        </w:rPr>
        <w:t>Experts</w:t>
      </w:r>
      <w:r w:rsidR="00DB7469">
        <w:rPr>
          <w:rFonts w:ascii="Arial" w:hAnsi="Arial"/>
          <w:bCs/>
          <w:sz w:val="24"/>
          <w:szCs w:val="24"/>
        </w:rPr>
        <w:t>’</w:t>
      </w:r>
      <w:r w:rsidRPr="00DE0A78">
        <w:rPr>
          <w:rFonts w:ascii="Arial" w:hAnsi="Arial"/>
          <w:bCs/>
          <w:sz w:val="24"/>
          <w:szCs w:val="24"/>
        </w:rPr>
        <w:t>, 11.5 percent of the due amount to be paid as tax is spent as bribery for receiving tax deductions and exemptions. It is impossible to estimate how much of the tax revenue that should have filled up the national budget have enriched the officials this way.</w:t>
      </w:r>
    </w:p>
    <w:p w:rsidR="00156231" w:rsidRDefault="00156231" w:rsidP="00156231">
      <w:pPr>
        <w:jc w:val="both"/>
        <w:rPr>
          <w:rFonts w:ascii="Arial" w:hAnsi="Arial" w:cs="Arial"/>
          <w:sz w:val="24"/>
          <w:szCs w:val="24"/>
          <w:lang w:val="mn-MN"/>
        </w:rPr>
      </w:pPr>
    </w:p>
    <w:p w:rsidR="00156231" w:rsidRDefault="00156231" w:rsidP="00156231">
      <w:pPr>
        <w:jc w:val="both"/>
        <w:rPr>
          <w:rFonts w:ascii="Arial" w:hAnsi="Arial" w:cs="Arial"/>
          <w:sz w:val="24"/>
          <w:szCs w:val="24"/>
          <w:lang w:val="mn-MN"/>
        </w:rPr>
      </w:pPr>
    </w:p>
    <w:p w:rsidR="00156231" w:rsidRDefault="00156231" w:rsidP="00156231">
      <w:pPr>
        <w:jc w:val="both"/>
        <w:rPr>
          <w:rFonts w:ascii="Arial" w:hAnsi="Arial" w:cs="Arial"/>
          <w:sz w:val="24"/>
          <w:szCs w:val="24"/>
          <w:lang w:val="mn-MN"/>
        </w:rPr>
      </w:pPr>
    </w:p>
    <w:p w:rsidR="00156231" w:rsidRDefault="00156231" w:rsidP="00156231">
      <w:pPr>
        <w:jc w:val="both"/>
        <w:rPr>
          <w:rFonts w:ascii="Arial" w:hAnsi="Arial" w:cs="Arial"/>
          <w:sz w:val="24"/>
          <w:szCs w:val="24"/>
          <w:lang w:val="mn-MN"/>
        </w:rPr>
      </w:pPr>
    </w:p>
    <w:p w:rsidR="00297477" w:rsidRDefault="00297477" w:rsidP="00156231">
      <w:pPr>
        <w:jc w:val="both"/>
        <w:rPr>
          <w:rFonts w:ascii="Arial" w:hAnsi="Arial" w:cs="Arial"/>
          <w:sz w:val="24"/>
          <w:szCs w:val="24"/>
          <w:lang w:val="mn-MN"/>
        </w:rPr>
      </w:pPr>
    </w:p>
    <w:p w:rsidR="00297477" w:rsidRDefault="00297477" w:rsidP="00156231">
      <w:pPr>
        <w:jc w:val="both"/>
        <w:rPr>
          <w:rFonts w:ascii="Arial" w:hAnsi="Arial" w:cs="Arial"/>
          <w:sz w:val="24"/>
          <w:szCs w:val="24"/>
          <w:lang w:val="mn-MN"/>
        </w:rPr>
      </w:pPr>
    </w:p>
    <w:p w:rsidR="00297477" w:rsidRDefault="00297477" w:rsidP="00156231">
      <w:pPr>
        <w:jc w:val="both"/>
        <w:rPr>
          <w:rFonts w:ascii="Arial" w:hAnsi="Arial" w:cs="Arial"/>
          <w:sz w:val="24"/>
          <w:szCs w:val="24"/>
          <w:lang w:val="mn-MN"/>
        </w:rPr>
      </w:pPr>
    </w:p>
    <w:p w:rsidR="00297477" w:rsidRDefault="00297477" w:rsidP="00156231">
      <w:pPr>
        <w:jc w:val="both"/>
        <w:rPr>
          <w:rFonts w:ascii="Arial" w:hAnsi="Arial" w:cs="Arial"/>
          <w:sz w:val="24"/>
          <w:szCs w:val="24"/>
          <w:lang w:val="mn-MN"/>
        </w:rPr>
      </w:pPr>
    </w:p>
    <w:p w:rsidR="00297477" w:rsidRDefault="00297477" w:rsidP="00156231">
      <w:pPr>
        <w:jc w:val="both"/>
        <w:rPr>
          <w:rFonts w:ascii="Arial" w:hAnsi="Arial" w:cs="Arial"/>
          <w:sz w:val="24"/>
          <w:szCs w:val="24"/>
        </w:rPr>
      </w:pPr>
    </w:p>
    <w:p w:rsidR="00297477" w:rsidRDefault="00297477" w:rsidP="00156231">
      <w:pPr>
        <w:jc w:val="both"/>
        <w:rPr>
          <w:rFonts w:ascii="Arial" w:hAnsi="Arial" w:cs="Arial"/>
          <w:sz w:val="24"/>
          <w:szCs w:val="24"/>
        </w:rPr>
      </w:pPr>
    </w:p>
    <w:p w:rsidR="00297477" w:rsidRDefault="00297477" w:rsidP="00156231">
      <w:pPr>
        <w:jc w:val="both"/>
        <w:rPr>
          <w:rFonts w:ascii="Arial" w:hAnsi="Arial" w:cs="Arial"/>
          <w:sz w:val="24"/>
          <w:szCs w:val="24"/>
        </w:rPr>
      </w:pPr>
    </w:p>
    <w:p w:rsidR="00297477" w:rsidRPr="00297477" w:rsidRDefault="00297477" w:rsidP="00156231">
      <w:pPr>
        <w:jc w:val="both"/>
        <w:rPr>
          <w:rFonts w:ascii="Arial" w:hAnsi="Arial" w:cs="Arial"/>
          <w:sz w:val="24"/>
          <w:szCs w:val="24"/>
        </w:rPr>
      </w:pPr>
    </w:p>
    <w:p w:rsidR="00297477" w:rsidRDefault="00297477" w:rsidP="00156231">
      <w:pPr>
        <w:jc w:val="both"/>
        <w:rPr>
          <w:rFonts w:ascii="Arial" w:hAnsi="Arial" w:cs="Arial"/>
          <w:sz w:val="24"/>
          <w:szCs w:val="24"/>
        </w:rPr>
      </w:pPr>
    </w:p>
    <w:p w:rsidR="00143D31" w:rsidRPr="00143D31" w:rsidRDefault="00143D31" w:rsidP="00156231">
      <w:pPr>
        <w:jc w:val="both"/>
        <w:rPr>
          <w:rFonts w:ascii="Arial" w:hAnsi="Arial" w:cs="Arial"/>
          <w:sz w:val="24"/>
          <w:szCs w:val="24"/>
        </w:rPr>
      </w:pPr>
    </w:p>
    <w:p w:rsidR="00297477" w:rsidRDefault="00297477" w:rsidP="00156231">
      <w:pPr>
        <w:jc w:val="both"/>
        <w:rPr>
          <w:rFonts w:ascii="Arial" w:hAnsi="Arial" w:cs="Arial"/>
          <w:sz w:val="24"/>
          <w:szCs w:val="24"/>
        </w:rPr>
      </w:pPr>
    </w:p>
    <w:p w:rsidR="00525721" w:rsidRDefault="00525721" w:rsidP="00156231">
      <w:pPr>
        <w:jc w:val="both"/>
        <w:rPr>
          <w:rFonts w:ascii="Arial" w:hAnsi="Arial" w:cs="Arial"/>
          <w:sz w:val="24"/>
          <w:szCs w:val="24"/>
        </w:rPr>
      </w:pPr>
    </w:p>
    <w:p w:rsidR="00525721" w:rsidRDefault="00525721" w:rsidP="00156231">
      <w:pPr>
        <w:jc w:val="both"/>
        <w:rPr>
          <w:rFonts w:ascii="Arial" w:hAnsi="Arial" w:cs="Arial"/>
          <w:sz w:val="24"/>
          <w:szCs w:val="24"/>
        </w:rPr>
      </w:pPr>
    </w:p>
    <w:p w:rsidR="00147BB7" w:rsidRDefault="00147BB7" w:rsidP="00156231">
      <w:pPr>
        <w:jc w:val="both"/>
        <w:rPr>
          <w:rFonts w:ascii="Arial" w:hAnsi="Arial" w:cs="Arial"/>
          <w:sz w:val="24"/>
          <w:szCs w:val="24"/>
        </w:rPr>
      </w:pPr>
    </w:p>
    <w:p w:rsidR="00147BB7" w:rsidRDefault="00147BB7" w:rsidP="00156231">
      <w:pPr>
        <w:jc w:val="both"/>
        <w:rPr>
          <w:rFonts w:ascii="Arial" w:hAnsi="Arial" w:cs="Arial"/>
          <w:sz w:val="24"/>
          <w:szCs w:val="24"/>
        </w:rPr>
      </w:pPr>
    </w:p>
    <w:p w:rsidR="00147BB7" w:rsidRPr="00525721" w:rsidRDefault="00147BB7" w:rsidP="00156231">
      <w:pPr>
        <w:jc w:val="both"/>
        <w:rPr>
          <w:rFonts w:ascii="Arial" w:hAnsi="Arial" w:cs="Arial"/>
          <w:sz w:val="24"/>
          <w:szCs w:val="24"/>
        </w:rPr>
      </w:pPr>
    </w:p>
    <w:p w:rsidR="00297477" w:rsidRDefault="00297477" w:rsidP="00156231">
      <w:pPr>
        <w:jc w:val="both"/>
        <w:rPr>
          <w:rFonts w:ascii="Arial" w:hAnsi="Arial" w:cs="Arial"/>
          <w:sz w:val="24"/>
          <w:szCs w:val="24"/>
          <w:lang w:val="mn-MN"/>
        </w:rPr>
      </w:pPr>
    </w:p>
    <w:p w:rsidR="00156231" w:rsidRPr="00297477" w:rsidRDefault="00156231" w:rsidP="00156231">
      <w:pPr>
        <w:pStyle w:val="Title"/>
        <w:rPr>
          <w:rFonts w:ascii="Times New Roman" w:hAnsi="Times New Roman" w:cs="Times New Roman"/>
          <w:sz w:val="44"/>
          <w:szCs w:val="44"/>
        </w:rPr>
      </w:pPr>
      <w:r>
        <w:rPr>
          <w:sz w:val="44"/>
          <w:szCs w:val="44"/>
        </w:rPr>
        <w:lastRenderedPageBreak/>
        <w:t xml:space="preserve">XIII. </w:t>
      </w:r>
      <w:r w:rsidR="00297477">
        <w:rPr>
          <w:rFonts w:ascii="Times New Roman" w:hAnsi="Times New Roman" w:cs="Times New Roman"/>
          <w:sz w:val="44"/>
          <w:szCs w:val="44"/>
        </w:rPr>
        <w:t>For the further information</w:t>
      </w:r>
    </w:p>
    <w:p w:rsidR="00156231" w:rsidRPr="00C13E79" w:rsidRDefault="0021046C" w:rsidP="00156231">
      <w:pPr>
        <w:jc w:val="both"/>
        <w:rPr>
          <w:rFonts w:ascii="Arial" w:hAnsi="Arial" w:cs="Arial"/>
          <w:sz w:val="24"/>
          <w:szCs w:val="24"/>
          <w:u w:val="single"/>
          <w:lang w:val="mn-MN"/>
        </w:rPr>
      </w:pPr>
      <w:r>
        <w:rPr>
          <w:rFonts w:ascii="Arial" w:hAnsi="Arial" w:cs="Arial"/>
          <w:sz w:val="24"/>
          <w:szCs w:val="24"/>
          <w:u w:val="single"/>
        </w:rPr>
        <w:t>For f</w:t>
      </w:r>
      <w:r w:rsidR="001E7EBD">
        <w:rPr>
          <w:rFonts w:ascii="Arial" w:hAnsi="Arial" w:cs="Arial"/>
          <w:sz w:val="24"/>
          <w:szCs w:val="24"/>
          <w:u w:val="single"/>
        </w:rPr>
        <w:t>urther information about the survey</w:t>
      </w:r>
      <w:r w:rsidR="00ED5EE3">
        <w:rPr>
          <w:rFonts w:ascii="Arial" w:hAnsi="Arial" w:cs="Arial"/>
          <w:sz w:val="24"/>
          <w:szCs w:val="24"/>
          <w:u w:val="single"/>
        </w:rPr>
        <w:t>,</w:t>
      </w:r>
      <w:r>
        <w:rPr>
          <w:rFonts w:ascii="Arial" w:hAnsi="Arial" w:cs="Arial"/>
          <w:sz w:val="24"/>
          <w:szCs w:val="24"/>
          <w:u w:val="single"/>
        </w:rPr>
        <w:t xml:space="preserve"> please find </w:t>
      </w:r>
      <w:proofErr w:type="gramStart"/>
      <w:r>
        <w:rPr>
          <w:rFonts w:ascii="Arial" w:hAnsi="Arial" w:cs="Arial"/>
          <w:sz w:val="24"/>
          <w:szCs w:val="24"/>
          <w:u w:val="single"/>
        </w:rPr>
        <w:t xml:space="preserve">from </w:t>
      </w:r>
      <w:r w:rsidR="00ED5EE3">
        <w:rPr>
          <w:rFonts w:ascii="Arial" w:hAnsi="Arial" w:cs="Arial"/>
          <w:sz w:val="24"/>
          <w:szCs w:val="24"/>
          <w:u w:val="single"/>
        </w:rPr>
        <w:t xml:space="preserve"> following</w:t>
      </w:r>
      <w:proofErr w:type="gramEnd"/>
      <w:r w:rsidR="00ED5EE3">
        <w:rPr>
          <w:rFonts w:ascii="Arial" w:hAnsi="Arial" w:cs="Arial"/>
          <w:sz w:val="24"/>
          <w:szCs w:val="24"/>
          <w:u w:val="single"/>
        </w:rPr>
        <w:t xml:space="preserve"> sources:</w:t>
      </w:r>
    </w:p>
    <w:p w:rsidR="00156231" w:rsidRDefault="00156231" w:rsidP="00156231">
      <w:pPr>
        <w:pStyle w:val="ListParagraph"/>
        <w:numPr>
          <w:ilvl w:val="0"/>
          <w:numId w:val="14"/>
        </w:numPr>
        <w:jc w:val="both"/>
        <w:rPr>
          <w:rFonts w:ascii="Arial" w:hAnsi="Arial" w:cs="Arial"/>
          <w:sz w:val="24"/>
          <w:szCs w:val="24"/>
          <w:lang w:val="mn-MN"/>
        </w:rPr>
      </w:pPr>
      <w:r>
        <w:rPr>
          <w:rFonts w:ascii="Arial" w:hAnsi="Arial" w:cs="Arial"/>
          <w:sz w:val="24"/>
          <w:szCs w:val="24"/>
          <w:lang w:val="mn-MN"/>
        </w:rPr>
        <w:t>“</w:t>
      </w:r>
      <w:r w:rsidR="00ED5EE3">
        <w:rPr>
          <w:rFonts w:ascii="Arial" w:hAnsi="Arial" w:cs="Arial"/>
          <w:sz w:val="24"/>
          <w:szCs w:val="24"/>
        </w:rPr>
        <w:t xml:space="preserve">Report on result of the compilation of Mongolian Corruption Index </w:t>
      </w:r>
      <w:r>
        <w:rPr>
          <w:rFonts w:ascii="Arial" w:hAnsi="Arial" w:cs="Arial"/>
          <w:sz w:val="24"/>
          <w:szCs w:val="24"/>
          <w:lang w:val="mn-MN"/>
        </w:rPr>
        <w:t xml:space="preserve">2009” </w:t>
      </w:r>
      <w:r w:rsidR="001E7EBD">
        <w:rPr>
          <w:rFonts w:ascii="Arial" w:hAnsi="Arial" w:cs="Arial"/>
          <w:sz w:val="24"/>
          <w:szCs w:val="24"/>
        </w:rPr>
        <w:t>Independent Authority against Corruption of Mongolia. Ulaanbaatar city</w:t>
      </w:r>
      <w:r>
        <w:rPr>
          <w:rFonts w:ascii="Arial" w:hAnsi="Arial" w:cs="Arial"/>
          <w:sz w:val="24"/>
          <w:szCs w:val="24"/>
          <w:lang w:val="mn-MN"/>
        </w:rPr>
        <w:t xml:space="preserve">, 2010 </w:t>
      </w:r>
      <w:r w:rsidR="001E7EBD">
        <w:rPr>
          <w:rFonts w:ascii="Arial" w:hAnsi="Arial" w:cs="Arial"/>
          <w:sz w:val="24"/>
          <w:szCs w:val="24"/>
        </w:rPr>
        <w:t>year</w:t>
      </w:r>
      <w:r>
        <w:rPr>
          <w:rFonts w:ascii="Arial" w:hAnsi="Arial" w:cs="Arial"/>
          <w:sz w:val="24"/>
          <w:szCs w:val="24"/>
          <w:lang w:val="mn-MN"/>
        </w:rPr>
        <w:t>.</w:t>
      </w:r>
    </w:p>
    <w:p w:rsidR="00156231" w:rsidRPr="008731F0" w:rsidRDefault="001E7EBD" w:rsidP="00156231">
      <w:pPr>
        <w:pStyle w:val="ListParagraph"/>
        <w:numPr>
          <w:ilvl w:val="0"/>
          <w:numId w:val="14"/>
        </w:numPr>
        <w:jc w:val="both"/>
        <w:rPr>
          <w:rFonts w:ascii="Arial" w:hAnsi="Arial" w:cs="Arial"/>
          <w:sz w:val="24"/>
          <w:szCs w:val="24"/>
          <w:lang w:val="mn-MN"/>
        </w:rPr>
      </w:pPr>
      <w:r>
        <w:rPr>
          <w:rFonts w:ascii="Arial" w:hAnsi="Arial" w:cs="Arial"/>
          <w:sz w:val="24"/>
          <w:szCs w:val="24"/>
        </w:rPr>
        <w:t>Web site of the Independent Authority Against Corruption</w:t>
      </w:r>
      <w:r w:rsidR="00156231">
        <w:rPr>
          <w:rFonts w:ascii="Arial" w:hAnsi="Arial" w:cs="Arial"/>
          <w:sz w:val="24"/>
          <w:szCs w:val="24"/>
          <w:lang w:val="mn-MN"/>
        </w:rPr>
        <w:t xml:space="preserve">: </w:t>
      </w:r>
      <w:hyperlink r:id="rId10" w:history="1">
        <w:r w:rsidR="00156231" w:rsidRPr="00871863">
          <w:rPr>
            <w:rStyle w:val="Hyperlink"/>
            <w:rFonts w:ascii="Arial" w:hAnsi="Arial" w:cs="Arial"/>
            <w:sz w:val="24"/>
            <w:szCs w:val="24"/>
            <w:lang w:val="mn-MN"/>
          </w:rPr>
          <w:t>http://www.iaac.mn/index.php?cid=106</w:t>
        </w:r>
      </w:hyperlink>
    </w:p>
    <w:p w:rsidR="00156231" w:rsidRPr="001E7EBD" w:rsidRDefault="001E7EBD" w:rsidP="00156231">
      <w:pPr>
        <w:jc w:val="both"/>
        <w:rPr>
          <w:rFonts w:ascii="Arial" w:hAnsi="Arial" w:cs="Arial"/>
          <w:sz w:val="24"/>
          <w:szCs w:val="24"/>
          <w:u w:val="single"/>
        </w:rPr>
      </w:pPr>
      <w:r>
        <w:rPr>
          <w:rFonts w:ascii="Arial" w:hAnsi="Arial" w:cs="Arial"/>
          <w:sz w:val="24"/>
          <w:szCs w:val="24"/>
          <w:u w:val="single"/>
        </w:rPr>
        <w:t xml:space="preserve">If you want to see the Methodology on compiling corruption index, please visit to following </w:t>
      </w:r>
      <w:r w:rsidR="0021046C">
        <w:rPr>
          <w:rFonts w:ascii="Arial" w:hAnsi="Arial" w:cs="Arial"/>
          <w:sz w:val="24"/>
          <w:szCs w:val="24"/>
          <w:u w:val="single"/>
        </w:rPr>
        <w:t xml:space="preserve">web </w:t>
      </w:r>
      <w:r>
        <w:rPr>
          <w:rFonts w:ascii="Arial" w:hAnsi="Arial" w:cs="Arial"/>
          <w:sz w:val="24"/>
          <w:szCs w:val="24"/>
          <w:u w:val="single"/>
        </w:rPr>
        <w:t>sites</w:t>
      </w:r>
      <w:r w:rsidR="00ED5EE3">
        <w:rPr>
          <w:rFonts w:ascii="Arial" w:hAnsi="Arial" w:cs="Arial"/>
          <w:sz w:val="24"/>
          <w:szCs w:val="24"/>
          <w:u w:val="single"/>
        </w:rPr>
        <w:t>:</w:t>
      </w:r>
    </w:p>
    <w:p w:rsidR="00156231" w:rsidRPr="00D90E7E" w:rsidRDefault="001E7EBD" w:rsidP="00156231">
      <w:pPr>
        <w:pStyle w:val="ListParagraph"/>
        <w:numPr>
          <w:ilvl w:val="0"/>
          <w:numId w:val="15"/>
        </w:numPr>
        <w:rPr>
          <w:rFonts w:ascii="Arial" w:hAnsi="Arial" w:cs="Arial"/>
          <w:sz w:val="24"/>
          <w:szCs w:val="24"/>
          <w:lang w:val="mn-MN"/>
        </w:rPr>
      </w:pPr>
      <w:r>
        <w:rPr>
          <w:rFonts w:ascii="Arial" w:hAnsi="Arial" w:cs="Arial"/>
          <w:sz w:val="24"/>
          <w:szCs w:val="24"/>
        </w:rPr>
        <w:t>Web site of the Independent Authority Against Corruption</w:t>
      </w:r>
      <w:r w:rsidR="00156231" w:rsidRPr="00D90E7E">
        <w:rPr>
          <w:rFonts w:ascii="Arial" w:hAnsi="Arial" w:cs="Arial"/>
          <w:sz w:val="24"/>
          <w:szCs w:val="24"/>
          <w:lang w:val="mn-MN"/>
        </w:rPr>
        <w:t xml:space="preserve">: </w:t>
      </w:r>
      <w:hyperlink r:id="rId11" w:history="1">
        <w:r w:rsidR="00156231" w:rsidRPr="00D90E7E">
          <w:rPr>
            <w:rStyle w:val="Hyperlink"/>
            <w:rFonts w:ascii="Arial" w:hAnsi="Arial" w:cs="Arial"/>
            <w:sz w:val="24"/>
            <w:szCs w:val="24"/>
            <w:lang w:val="mn-MN"/>
          </w:rPr>
          <w:t>http://www.iaac.mn/pdf/ssha/avligiin_indexiig_tootsoh_argachlal.pdf</w:t>
        </w:r>
      </w:hyperlink>
      <w:r w:rsidR="00156231" w:rsidRPr="00D90E7E">
        <w:rPr>
          <w:rFonts w:ascii="Arial" w:hAnsi="Arial" w:cs="Arial"/>
          <w:sz w:val="24"/>
          <w:szCs w:val="24"/>
          <w:lang w:val="mn-MN"/>
        </w:rPr>
        <w:t xml:space="preserve"> </w:t>
      </w:r>
    </w:p>
    <w:p w:rsidR="00156231" w:rsidRDefault="00156231" w:rsidP="00156231">
      <w:pPr>
        <w:pStyle w:val="ListParagraph"/>
        <w:rPr>
          <w:rFonts w:ascii="Arial" w:hAnsi="Arial" w:cs="Arial"/>
          <w:sz w:val="24"/>
          <w:szCs w:val="24"/>
          <w:lang w:val="mn-MN"/>
        </w:rPr>
      </w:pPr>
    </w:p>
    <w:p w:rsidR="00156231" w:rsidRPr="00D90E7E" w:rsidRDefault="00ED5EE3" w:rsidP="00156231">
      <w:pPr>
        <w:pStyle w:val="ListParagraph"/>
        <w:numPr>
          <w:ilvl w:val="0"/>
          <w:numId w:val="15"/>
        </w:numPr>
        <w:rPr>
          <w:rFonts w:ascii="Arial" w:hAnsi="Arial" w:cs="Arial"/>
          <w:sz w:val="24"/>
          <w:szCs w:val="24"/>
          <w:lang w:val="mn-MN"/>
        </w:rPr>
      </w:pPr>
      <w:r>
        <w:rPr>
          <w:rFonts w:ascii="Arial" w:hAnsi="Arial" w:cs="Arial"/>
          <w:sz w:val="24"/>
          <w:szCs w:val="24"/>
        </w:rPr>
        <w:t>Web site of the national Statistical Office of Mongolia</w:t>
      </w:r>
      <w:r w:rsidR="00156231" w:rsidRPr="00D90E7E">
        <w:rPr>
          <w:rFonts w:ascii="Arial" w:hAnsi="Arial" w:cs="Arial"/>
          <w:sz w:val="24"/>
          <w:szCs w:val="24"/>
          <w:lang w:val="mn-MN"/>
        </w:rPr>
        <w:t xml:space="preserve">: </w:t>
      </w:r>
      <w:hyperlink r:id="rId12" w:history="1">
        <w:r w:rsidR="00156231" w:rsidRPr="00D90E7E">
          <w:rPr>
            <w:rStyle w:val="Hyperlink"/>
            <w:rFonts w:ascii="Arial" w:hAnsi="Arial" w:cs="Arial"/>
            <w:sz w:val="24"/>
            <w:szCs w:val="24"/>
            <w:lang w:val="mn-MN"/>
          </w:rPr>
          <w:t>http://www.statis.mn/methodology/Avilgaliin%20index%20tootsoh.pdf</w:t>
        </w:r>
      </w:hyperlink>
    </w:p>
    <w:p w:rsidR="00156231" w:rsidRPr="00717912" w:rsidRDefault="00156231" w:rsidP="00156231">
      <w:pPr>
        <w:pStyle w:val="ListParagraph"/>
        <w:rPr>
          <w:rFonts w:ascii="Arial" w:hAnsi="Arial" w:cs="Arial"/>
          <w:sz w:val="24"/>
          <w:szCs w:val="24"/>
          <w:lang w:val="mn-MN"/>
        </w:rPr>
      </w:pPr>
    </w:p>
    <w:p w:rsidR="00156231" w:rsidRPr="00C13E79" w:rsidRDefault="00ED5EE3" w:rsidP="00156231">
      <w:pPr>
        <w:jc w:val="both"/>
        <w:rPr>
          <w:rFonts w:ascii="Arial" w:hAnsi="Arial" w:cs="Arial"/>
          <w:sz w:val="24"/>
          <w:szCs w:val="24"/>
          <w:u w:val="single"/>
          <w:lang w:val="mn-MN"/>
        </w:rPr>
      </w:pPr>
      <w:r>
        <w:rPr>
          <w:rFonts w:ascii="Arial" w:hAnsi="Arial" w:cs="Arial"/>
          <w:sz w:val="24"/>
          <w:szCs w:val="24"/>
          <w:u w:val="single"/>
        </w:rPr>
        <w:t xml:space="preserve">Also you can see result of the </w:t>
      </w:r>
      <w:r w:rsidRPr="00ED5EE3">
        <w:rPr>
          <w:rFonts w:ascii="Arial" w:hAnsi="Arial" w:cs="Arial"/>
          <w:sz w:val="24"/>
          <w:szCs w:val="24"/>
          <w:u w:val="single"/>
        </w:rPr>
        <w:t xml:space="preserve">compilation of Mongolian Corruption Index </w:t>
      </w:r>
      <w:r w:rsidRPr="00ED5EE3">
        <w:rPr>
          <w:rFonts w:ascii="Arial" w:hAnsi="Arial" w:cs="Arial"/>
          <w:sz w:val="24"/>
          <w:szCs w:val="24"/>
          <w:u w:val="single"/>
          <w:lang w:val="mn-MN"/>
        </w:rPr>
        <w:t>2009</w:t>
      </w:r>
      <w:r>
        <w:rPr>
          <w:rFonts w:ascii="Arial" w:hAnsi="Arial" w:cs="Arial"/>
          <w:sz w:val="24"/>
          <w:szCs w:val="24"/>
          <w:u w:val="single"/>
        </w:rPr>
        <w:t xml:space="preserve"> from following sources:</w:t>
      </w:r>
      <w:r w:rsidR="00156231" w:rsidRPr="00C13E79">
        <w:rPr>
          <w:rFonts w:ascii="Arial" w:hAnsi="Arial" w:cs="Arial"/>
          <w:sz w:val="24"/>
          <w:szCs w:val="24"/>
          <w:u w:val="single"/>
          <w:lang w:val="mn-MN"/>
        </w:rPr>
        <w:t xml:space="preserve"> </w:t>
      </w:r>
    </w:p>
    <w:p w:rsidR="00156231" w:rsidRPr="00D90E7E" w:rsidRDefault="00156231" w:rsidP="00156231">
      <w:pPr>
        <w:pStyle w:val="ListParagraph"/>
        <w:numPr>
          <w:ilvl w:val="0"/>
          <w:numId w:val="16"/>
        </w:numPr>
        <w:ind w:left="720"/>
        <w:jc w:val="both"/>
        <w:rPr>
          <w:rFonts w:ascii="Arial" w:hAnsi="Arial" w:cs="Arial"/>
          <w:sz w:val="24"/>
          <w:szCs w:val="24"/>
          <w:lang w:val="mn-MN"/>
        </w:rPr>
      </w:pPr>
      <w:r w:rsidRPr="00D90E7E">
        <w:rPr>
          <w:rFonts w:ascii="Arial" w:hAnsi="Arial" w:cs="Arial"/>
          <w:sz w:val="24"/>
          <w:szCs w:val="24"/>
          <w:lang w:val="mn-MN"/>
        </w:rPr>
        <w:t>“</w:t>
      </w:r>
      <w:r w:rsidR="0015141D">
        <w:rPr>
          <w:rFonts w:ascii="Arial" w:hAnsi="Arial" w:cs="Arial"/>
          <w:sz w:val="24"/>
          <w:szCs w:val="24"/>
        </w:rPr>
        <w:t>Justice</w:t>
      </w:r>
      <w:r w:rsidRPr="00D90E7E">
        <w:rPr>
          <w:rFonts w:ascii="Arial" w:hAnsi="Arial" w:cs="Arial"/>
          <w:sz w:val="24"/>
          <w:szCs w:val="24"/>
          <w:lang w:val="mn-MN"/>
        </w:rPr>
        <w:t>” –</w:t>
      </w:r>
      <w:r w:rsidR="008135B0">
        <w:rPr>
          <w:rFonts w:ascii="Arial" w:hAnsi="Arial" w:cs="Arial"/>
          <w:sz w:val="24"/>
          <w:szCs w:val="24"/>
        </w:rPr>
        <w:t xml:space="preserve">Theoretical and Methodological </w:t>
      </w:r>
      <w:r w:rsidR="0020129B">
        <w:rPr>
          <w:rFonts w:ascii="Arial" w:hAnsi="Arial" w:cs="Arial"/>
          <w:sz w:val="24"/>
          <w:szCs w:val="24"/>
        </w:rPr>
        <w:t>Quarterly B</w:t>
      </w:r>
      <w:r w:rsidR="008135B0">
        <w:rPr>
          <w:rFonts w:ascii="Arial" w:hAnsi="Arial" w:cs="Arial"/>
          <w:sz w:val="24"/>
          <w:szCs w:val="24"/>
        </w:rPr>
        <w:t>ulletin</w:t>
      </w:r>
      <w:r w:rsidRPr="00D90E7E">
        <w:rPr>
          <w:rFonts w:ascii="Arial" w:hAnsi="Arial" w:cs="Arial"/>
          <w:sz w:val="24"/>
          <w:szCs w:val="24"/>
          <w:lang w:val="mn-MN"/>
        </w:rPr>
        <w:t xml:space="preserve">. 2010 </w:t>
      </w:r>
      <w:r w:rsidR="0015141D">
        <w:rPr>
          <w:rFonts w:ascii="Arial" w:hAnsi="Arial" w:cs="Arial"/>
          <w:sz w:val="24"/>
          <w:szCs w:val="24"/>
        </w:rPr>
        <w:t>year</w:t>
      </w:r>
      <w:r w:rsidRPr="00D90E7E">
        <w:rPr>
          <w:rFonts w:ascii="Arial" w:hAnsi="Arial" w:cs="Arial"/>
          <w:sz w:val="24"/>
          <w:szCs w:val="24"/>
          <w:lang w:val="mn-MN"/>
        </w:rPr>
        <w:t xml:space="preserve"> №1 </w:t>
      </w:r>
      <w:r w:rsidRPr="00D90E7E">
        <w:rPr>
          <w:rFonts w:ascii="Arial" w:hAnsi="Arial" w:cs="Arial"/>
          <w:sz w:val="24"/>
          <w:szCs w:val="24"/>
        </w:rPr>
        <w:t>(2)</w:t>
      </w:r>
      <w:r w:rsidRPr="00D90E7E">
        <w:rPr>
          <w:rFonts w:ascii="Arial" w:hAnsi="Arial" w:cs="Arial"/>
          <w:sz w:val="24"/>
          <w:szCs w:val="24"/>
          <w:lang w:val="mn-MN"/>
        </w:rPr>
        <w:t xml:space="preserve"> </w:t>
      </w:r>
      <w:r w:rsidR="00ED5EE3">
        <w:rPr>
          <w:rFonts w:ascii="Arial" w:hAnsi="Arial" w:cs="Arial"/>
          <w:sz w:val="24"/>
          <w:szCs w:val="24"/>
        </w:rPr>
        <w:t xml:space="preserve">page </w:t>
      </w:r>
      <w:r w:rsidRPr="00D90E7E">
        <w:rPr>
          <w:rFonts w:ascii="Arial" w:hAnsi="Arial" w:cs="Arial"/>
          <w:sz w:val="24"/>
          <w:szCs w:val="24"/>
          <w:lang w:val="mn-MN"/>
        </w:rPr>
        <w:t>65-73.</w:t>
      </w:r>
    </w:p>
    <w:p w:rsidR="00156231" w:rsidRPr="00D90E7E" w:rsidRDefault="00156231" w:rsidP="00156231">
      <w:pPr>
        <w:pStyle w:val="ListParagraph"/>
        <w:numPr>
          <w:ilvl w:val="0"/>
          <w:numId w:val="16"/>
        </w:numPr>
        <w:ind w:left="720"/>
        <w:jc w:val="both"/>
        <w:rPr>
          <w:rFonts w:ascii="Arial" w:hAnsi="Arial" w:cs="Arial"/>
          <w:sz w:val="24"/>
          <w:szCs w:val="24"/>
          <w:lang w:val="mn-MN"/>
        </w:rPr>
      </w:pPr>
      <w:r w:rsidRPr="00D90E7E">
        <w:rPr>
          <w:rFonts w:ascii="Arial" w:hAnsi="Arial" w:cs="Arial"/>
          <w:sz w:val="24"/>
          <w:szCs w:val="24"/>
          <w:lang w:val="mn-MN"/>
        </w:rPr>
        <w:t>“</w:t>
      </w:r>
      <w:r w:rsidR="0015141D">
        <w:rPr>
          <w:rFonts w:ascii="Arial" w:hAnsi="Arial" w:cs="Arial"/>
          <w:sz w:val="24"/>
          <w:szCs w:val="24"/>
        </w:rPr>
        <w:t xml:space="preserve">Statistical yearbook </w:t>
      </w:r>
      <w:r w:rsidRPr="00D90E7E">
        <w:rPr>
          <w:rFonts w:ascii="Arial" w:hAnsi="Arial" w:cs="Arial"/>
          <w:sz w:val="24"/>
          <w:szCs w:val="24"/>
          <w:lang w:val="mn-MN"/>
        </w:rPr>
        <w:t xml:space="preserve">2009”, </w:t>
      </w:r>
      <w:r w:rsidR="008135B0">
        <w:rPr>
          <w:rFonts w:ascii="Arial" w:hAnsi="Arial" w:cs="Arial"/>
          <w:sz w:val="24"/>
          <w:szCs w:val="24"/>
        </w:rPr>
        <w:t>National Statistical Office of Mongolia</w:t>
      </w:r>
      <w:r w:rsidRPr="00D90E7E">
        <w:rPr>
          <w:rFonts w:ascii="Arial" w:hAnsi="Arial" w:cs="Arial"/>
          <w:sz w:val="24"/>
          <w:szCs w:val="24"/>
          <w:lang w:val="mn-MN"/>
        </w:rPr>
        <w:t xml:space="preserve">, </w:t>
      </w:r>
      <w:r w:rsidR="008135B0">
        <w:rPr>
          <w:rFonts w:ascii="Arial" w:hAnsi="Arial" w:cs="Arial"/>
          <w:sz w:val="24"/>
          <w:szCs w:val="24"/>
        </w:rPr>
        <w:t>Ulaanbaatar city</w:t>
      </w:r>
      <w:r w:rsidRPr="00D90E7E">
        <w:rPr>
          <w:rFonts w:ascii="Arial" w:hAnsi="Arial" w:cs="Arial"/>
          <w:sz w:val="24"/>
          <w:szCs w:val="24"/>
          <w:lang w:val="mn-MN"/>
        </w:rPr>
        <w:t xml:space="preserve">, 2010 </w:t>
      </w:r>
      <w:r w:rsidR="008135B0">
        <w:rPr>
          <w:rFonts w:ascii="Arial" w:hAnsi="Arial" w:cs="Arial"/>
          <w:sz w:val="24"/>
          <w:szCs w:val="24"/>
        </w:rPr>
        <w:t>year</w:t>
      </w:r>
      <w:r w:rsidRPr="00D90E7E">
        <w:rPr>
          <w:rFonts w:ascii="Arial" w:hAnsi="Arial" w:cs="Arial"/>
          <w:sz w:val="24"/>
          <w:szCs w:val="24"/>
          <w:lang w:val="mn-MN"/>
        </w:rPr>
        <w:t>.</w:t>
      </w:r>
    </w:p>
    <w:p w:rsidR="00156231" w:rsidRPr="00D90E7E" w:rsidRDefault="008135B0" w:rsidP="00156231">
      <w:pPr>
        <w:pStyle w:val="ListParagraph"/>
        <w:numPr>
          <w:ilvl w:val="0"/>
          <w:numId w:val="16"/>
        </w:numPr>
        <w:ind w:left="720"/>
        <w:jc w:val="both"/>
        <w:rPr>
          <w:rFonts w:ascii="Arial" w:hAnsi="Arial" w:cs="Arial"/>
          <w:sz w:val="24"/>
          <w:szCs w:val="24"/>
          <w:lang w:val="mn-MN"/>
        </w:rPr>
      </w:pPr>
      <w:r>
        <w:rPr>
          <w:rFonts w:ascii="Arial" w:hAnsi="Arial" w:cs="Arial"/>
          <w:sz w:val="24"/>
          <w:szCs w:val="24"/>
        </w:rPr>
        <w:t xml:space="preserve">Millennium Development Goals </w:t>
      </w:r>
      <w:r w:rsidR="0020129B">
        <w:rPr>
          <w:rFonts w:ascii="Arial" w:hAnsi="Arial" w:cs="Arial"/>
          <w:sz w:val="24"/>
          <w:szCs w:val="24"/>
        </w:rPr>
        <w:t>Online Database</w:t>
      </w:r>
      <w:r w:rsidR="00156231" w:rsidRPr="00D90E7E">
        <w:rPr>
          <w:rFonts w:ascii="Arial" w:hAnsi="Arial" w:cs="Arial"/>
          <w:sz w:val="24"/>
          <w:szCs w:val="24"/>
          <w:lang w:val="mn-MN"/>
        </w:rPr>
        <w:t xml:space="preserve">: </w:t>
      </w:r>
      <w:hyperlink r:id="rId13" w:history="1">
        <w:r w:rsidR="00156231" w:rsidRPr="00D90E7E">
          <w:rPr>
            <w:rStyle w:val="Hyperlink"/>
            <w:rFonts w:ascii="Arial" w:hAnsi="Arial" w:cs="Arial"/>
            <w:sz w:val="24"/>
            <w:szCs w:val="24"/>
            <w:lang w:val="mn-MN"/>
          </w:rPr>
          <w:t>http://www.devinfo.mn/</w:t>
        </w:r>
      </w:hyperlink>
      <w:r w:rsidR="00156231" w:rsidRPr="00D90E7E">
        <w:rPr>
          <w:rFonts w:ascii="Arial" w:hAnsi="Arial" w:cs="Arial"/>
          <w:sz w:val="24"/>
          <w:szCs w:val="24"/>
          <w:lang w:val="mn-MN"/>
        </w:rPr>
        <w:t xml:space="preserve"> </w:t>
      </w:r>
    </w:p>
    <w:p w:rsidR="00156231" w:rsidRDefault="003A2052" w:rsidP="00156231">
      <w:pPr>
        <w:jc w:val="both"/>
        <w:rPr>
          <w:rFonts w:ascii="Arial" w:hAnsi="Arial" w:cs="Arial"/>
          <w:sz w:val="24"/>
          <w:szCs w:val="24"/>
          <w:lang w:val="mn-MN"/>
        </w:rPr>
      </w:pPr>
      <w:r w:rsidRPr="003A2052">
        <w:rPr>
          <w:noProof/>
        </w:rPr>
        <w:pict>
          <v:rect id="_x0000_s1047" style="position:absolute;left:0;text-align:left;margin-left:207.75pt;margin-top:480pt;width:319.5pt;height:176.25pt;flip:x;z-index:251666432;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47" inset="21.6pt,21.6pt,21.6pt,21.6pt">
              <w:txbxContent>
                <w:p w:rsidR="007913F5" w:rsidRPr="0026261F" w:rsidRDefault="007913F5" w:rsidP="00156231">
                  <w:pPr>
                    <w:jc w:val="both"/>
                    <w:rPr>
                      <w:rFonts w:ascii="Arial" w:hAnsi="Arial" w:cs="Arial"/>
                      <w:sz w:val="24"/>
                      <w:szCs w:val="24"/>
                      <w:lang w:val="mn-MN"/>
                    </w:rPr>
                  </w:pPr>
                  <w:r>
                    <w:rPr>
                      <w:rFonts w:ascii="Arial" w:hAnsi="Arial" w:cs="Arial"/>
                      <w:sz w:val="24"/>
                      <w:szCs w:val="24"/>
                      <w:u w:val="single"/>
                    </w:rPr>
                    <w:t>Postal address</w:t>
                  </w:r>
                  <w:r w:rsidRPr="0026261F">
                    <w:rPr>
                      <w:rFonts w:ascii="Arial" w:hAnsi="Arial" w:cs="Arial"/>
                      <w:sz w:val="24"/>
                      <w:szCs w:val="24"/>
                      <w:u w:val="single"/>
                      <w:lang w:val="mn-MN"/>
                    </w:rPr>
                    <w:t>:</w:t>
                  </w:r>
                  <w:r w:rsidRPr="0026261F">
                    <w:rPr>
                      <w:rFonts w:ascii="Arial" w:hAnsi="Arial" w:cs="Arial"/>
                      <w:sz w:val="24"/>
                      <w:szCs w:val="24"/>
                      <w:lang w:val="mn-MN"/>
                    </w:rPr>
                    <w:t xml:space="preserve"> </w:t>
                  </w:r>
                  <w:r>
                    <w:rPr>
                      <w:rFonts w:ascii="Arial" w:hAnsi="Arial" w:cs="Arial"/>
                      <w:sz w:val="24"/>
                      <w:szCs w:val="24"/>
                    </w:rPr>
                    <w:t>Research and Analysis’ Service, Independent Authority against Corruption of Mongolia</w:t>
                  </w:r>
                  <w:r w:rsidRPr="0026261F">
                    <w:rPr>
                      <w:rFonts w:ascii="Arial" w:hAnsi="Arial" w:cs="Arial"/>
                      <w:sz w:val="24"/>
                      <w:szCs w:val="24"/>
                      <w:lang w:val="mn-MN"/>
                    </w:rPr>
                    <w:t>, 5</w:t>
                  </w:r>
                  <w:r>
                    <w:rPr>
                      <w:rFonts w:ascii="Arial" w:hAnsi="Arial" w:cs="Arial"/>
                      <w:sz w:val="24"/>
                      <w:szCs w:val="24"/>
                    </w:rPr>
                    <w:t xml:space="preserve"> </w:t>
                  </w:r>
                  <w:proofErr w:type="spellStart"/>
                  <w:r>
                    <w:rPr>
                      <w:rFonts w:ascii="Arial" w:hAnsi="Arial" w:cs="Arial"/>
                      <w:sz w:val="24"/>
                      <w:szCs w:val="24"/>
                    </w:rPr>
                    <w:t>khoroolol</w:t>
                  </w:r>
                  <w:proofErr w:type="spellEnd"/>
                  <w:r>
                    <w:rPr>
                      <w:rFonts w:ascii="Arial" w:hAnsi="Arial" w:cs="Arial"/>
                      <w:sz w:val="24"/>
                      <w:szCs w:val="24"/>
                    </w:rPr>
                    <w:t>,</w:t>
                  </w:r>
                  <w:r w:rsidRPr="0026261F">
                    <w:rPr>
                      <w:rFonts w:ascii="Arial" w:hAnsi="Arial" w:cs="Arial"/>
                      <w:sz w:val="24"/>
                      <w:szCs w:val="24"/>
                      <w:lang w:val="mn-MN"/>
                    </w:rPr>
                    <w:t xml:space="preserve"> </w:t>
                  </w:r>
                  <w:r>
                    <w:rPr>
                      <w:rFonts w:ascii="Arial" w:hAnsi="Arial" w:cs="Arial"/>
                      <w:sz w:val="24"/>
                      <w:szCs w:val="24"/>
                    </w:rPr>
                    <w:t>Seoul street</w:t>
                  </w:r>
                  <w:r w:rsidRPr="0026261F">
                    <w:rPr>
                      <w:rFonts w:ascii="Arial" w:hAnsi="Arial" w:cs="Arial"/>
                      <w:sz w:val="24"/>
                      <w:szCs w:val="24"/>
                      <w:lang w:val="mn-MN"/>
                    </w:rPr>
                    <w:t xml:space="preserve"> 41, </w:t>
                  </w:r>
                  <w:r>
                    <w:rPr>
                      <w:rFonts w:ascii="Arial" w:hAnsi="Arial" w:cs="Arial"/>
                      <w:sz w:val="24"/>
                      <w:szCs w:val="24"/>
                    </w:rPr>
                    <w:t>Ulaanbaatar</w:t>
                  </w:r>
                  <w:r w:rsidRPr="0026261F">
                    <w:rPr>
                      <w:rFonts w:ascii="Arial" w:hAnsi="Arial" w:cs="Arial"/>
                      <w:sz w:val="24"/>
                      <w:szCs w:val="24"/>
                      <w:lang w:val="mn-MN"/>
                    </w:rPr>
                    <w:t xml:space="preserve"> 14250</w:t>
                  </w:r>
                </w:p>
                <w:p w:rsidR="007913F5" w:rsidRPr="0026261F" w:rsidRDefault="007913F5" w:rsidP="00156231">
                  <w:pPr>
                    <w:jc w:val="both"/>
                    <w:rPr>
                      <w:rFonts w:ascii="Arial" w:hAnsi="Arial" w:cs="Arial"/>
                      <w:sz w:val="24"/>
                      <w:szCs w:val="24"/>
                    </w:rPr>
                  </w:pPr>
                  <w:r>
                    <w:rPr>
                      <w:rFonts w:ascii="Arial" w:hAnsi="Arial" w:cs="Arial"/>
                      <w:sz w:val="24"/>
                      <w:szCs w:val="24"/>
                      <w:u w:val="single"/>
                    </w:rPr>
                    <w:t>Telephone</w:t>
                  </w:r>
                  <w:r w:rsidRPr="0026261F">
                    <w:rPr>
                      <w:rFonts w:ascii="Arial" w:hAnsi="Arial" w:cs="Arial"/>
                      <w:sz w:val="24"/>
                      <w:szCs w:val="24"/>
                      <w:lang w:val="mn-MN"/>
                    </w:rPr>
                    <w:t xml:space="preserve">: </w:t>
                  </w:r>
                  <w:r w:rsidRPr="0026261F">
                    <w:rPr>
                      <w:rFonts w:ascii="Arial" w:hAnsi="Arial" w:cs="Arial"/>
                      <w:sz w:val="24"/>
                      <w:szCs w:val="24"/>
                    </w:rPr>
                    <w:t>(</w:t>
                  </w:r>
                  <w:r w:rsidRPr="0026261F">
                    <w:rPr>
                      <w:rFonts w:ascii="Arial" w:hAnsi="Arial" w:cs="Arial"/>
                      <w:sz w:val="24"/>
                      <w:szCs w:val="24"/>
                      <w:lang w:val="mn-MN"/>
                    </w:rPr>
                    <w:t>976</w:t>
                  </w:r>
                  <w:r w:rsidRPr="0026261F">
                    <w:rPr>
                      <w:rFonts w:ascii="Arial" w:hAnsi="Arial" w:cs="Arial"/>
                      <w:sz w:val="24"/>
                      <w:szCs w:val="24"/>
                    </w:rPr>
                    <w:t>)</w:t>
                  </w:r>
                  <w:r w:rsidRPr="0026261F">
                    <w:rPr>
                      <w:rFonts w:ascii="Arial" w:hAnsi="Arial" w:cs="Arial"/>
                      <w:sz w:val="24"/>
                      <w:szCs w:val="24"/>
                      <w:lang w:val="mn-MN"/>
                    </w:rPr>
                    <w:t xml:space="preserve">-70112565, </w:t>
                  </w:r>
                  <w:r w:rsidRPr="0026261F">
                    <w:rPr>
                      <w:rFonts w:ascii="Arial" w:hAnsi="Arial" w:cs="Arial"/>
                      <w:sz w:val="24"/>
                      <w:szCs w:val="24"/>
                    </w:rPr>
                    <w:t>(</w:t>
                  </w:r>
                  <w:r w:rsidRPr="0026261F">
                    <w:rPr>
                      <w:rFonts w:ascii="Arial" w:hAnsi="Arial" w:cs="Arial"/>
                      <w:sz w:val="24"/>
                      <w:szCs w:val="24"/>
                      <w:lang w:val="mn-MN"/>
                    </w:rPr>
                    <w:t>976</w:t>
                  </w:r>
                  <w:r w:rsidRPr="0026261F">
                    <w:rPr>
                      <w:rFonts w:ascii="Arial" w:hAnsi="Arial" w:cs="Arial"/>
                      <w:sz w:val="24"/>
                      <w:szCs w:val="24"/>
                    </w:rPr>
                    <w:t>)</w:t>
                  </w:r>
                  <w:r w:rsidRPr="0026261F">
                    <w:rPr>
                      <w:rFonts w:ascii="Arial" w:hAnsi="Arial" w:cs="Arial"/>
                      <w:sz w:val="24"/>
                      <w:szCs w:val="24"/>
                      <w:lang w:val="mn-MN"/>
                    </w:rPr>
                    <w:t>-70113565</w:t>
                  </w:r>
                </w:p>
                <w:p w:rsidR="007913F5" w:rsidRPr="0026261F" w:rsidRDefault="007913F5" w:rsidP="00156231">
                  <w:pPr>
                    <w:rPr>
                      <w:color w:val="4F81BD" w:themeColor="accent1"/>
                      <w:sz w:val="24"/>
                      <w:szCs w:val="24"/>
                    </w:rPr>
                  </w:pPr>
                  <w:r>
                    <w:rPr>
                      <w:rFonts w:ascii="Arial" w:hAnsi="Arial" w:cs="Arial"/>
                      <w:sz w:val="24"/>
                      <w:szCs w:val="24"/>
                      <w:u w:val="single"/>
                    </w:rPr>
                    <w:t>E-mail address</w:t>
                  </w:r>
                  <w:r w:rsidRPr="0026261F">
                    <w:rPr>
                      <w:rFonts w:ascii="Arial" w:hAnsi="Arial" w:cs="Arial"/>
                      <w:sz w:val="24"/>
                      <w:szCs w:val="24"/>
                      <w:lang w:val="mn-MN"/>
                    </w:rPr>
                    <w:t xml:space="preserve">: </w:t>
                  </w:r>
                  <w:hyperlink r:id="rId14" w:history="1">
                    <w:r w:rsidRPr="0026261F">
                      <w:rPr>
                        <w:rStyle w:val="Hyperlink"/>
                        <w:rFonts w:ascii="Arial" w:hAnsi="Arial" w:cs="Arial"/>
                        <w:sz w:val="24"/>
                        <w:szCs w:val="24"/>
                      </w:rPr>
                      <w:t>gbbatzorig@iaac.mn</w:t>
                    </w:r>
                  </w:hyperlink>
                  <w:r w:rsidRPr="0026261F">
                    <w:rPr>
                      <w:rFonts w:ascii="Arial" w:hAnsi="Arial" w:cs="Arial"/>
                      <w:sz w:val="24"/>
                      <w:szCs w:val="24"/>
                    </w:rPr>
                    <w:t xml:space="preserve">, </w:t>
                  </w:r>
                  <w:hyperlink r:id="rId15" w:history="1">
                    <w:r w:rsidRPr="0026261F">
                      <w:rPr>
                        <w:rStyle w:val="Hyperlink"/>
                        <w:rFonts w:ascii="Arial" w:hAnsi="Arial" w:cs="Arial"/>
                        <w:sz w:val="24"/>
                        <w:szCs w:val="24"/>
                      </w:rPr>
                      <w:t>davaasuren@iaac.mn</w:t>
                    </w:r>
                  </w:hyperlink>
                </w:p>
              </w:txbxContent>
            </v:textbox>
            <w10:wrap type="square" anchorx="margin" anchory="margin"/>
          </v:rect>
        </w:pict>
      </w:r>
    </w:p>
    <w:p w:rsidR="00156231" w:rsidRPr="0026261F" w:rsidRDefault="003A2052" w:rsidP="00156231">
      <w:pPr>
        <w:jc w:val="both"/>
        <w:rPr>
          <w:rFonts w:ascii="Arial" w:hAnsi="Arial" w:cs="Arial"/>
          <w:sz w:val="24"/>
          <w:szCs w:val="24"/>
          <w:lang w:val="mn-MN"/>
        </w:rPr>
      </w:pPr>
      <w:r w:rsidRPr="003A2052">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6" type="#_x0000_t186" style="position:absolute;left:0;text-align:left;margin-left:45.85pt;margin-top:512.6pt;width:100.75pt;height:202.7pt;rotation:90;z-index:251667456;mso-width-percent:400;mso-position-horizontal-relative:margin;mso-position-vertical-relative:page;mso-width-percent:400;mso-width-relative:margin;mso-height-relative:margin;v-text-anchor:middle" o:allowincell="f" filled="t" fillcolor="#00b0f0" stroked="f" strokecolor="#5c83b4" strokeweight=".25pt">
            <v:shadow opacity=".5"/>
            <v:textbox style="mso-next-textbox:#_x0000_s1046;mso-fit-shape-to-text:t">
              <w:txbxContent>
                <w:p w:rsidR="007913F5" w:rsidRDefault="007913F5" w:rsidP="00156231">
                  <w:pPr>
                    <w:spacing w:after="0" w:line="288" w:lineRule="auto"/>
                    <w:jc w:val="center"/>
                    <w:rPr>
                      <w:rFonts w:asciiTheme="majorHAnsi" w:eastAsiaTheme="majorEastAsia" w:hAnsiTheme="majorHAnsi" w:cstheme="majorBidi"/>
                      <w:i/>
                      <w:iCs/>
                      <w:color w:val="D3DFEE" w:themeColor="accent1" w:themeTint="3F"/>
                      <w:sz w:val="28"/>
                      <w:szCs w:val="28"/>
                    </w:rPr>
                  </w:pPr>
                  <w:r>
                    <w:rPr>
                      <w:rFonts w:ascii="Arial" w:hAnsi="Arial" w:cs="Arial"/>
                      <w:sz w:val="24"/>
                      <w:szCs w:val="24"/>
                    </w:rPr>
                    <w:t xml:space="preserve">If you have any question on result of the survey and its methodology or for </w:t>
                  </w:r>
                  <w:proofErr w:type="gramStart"/>
                  <w:r>
                    <w:rPr>
                      <w:rFonts w:ascii="Arial" w:hAnsi="Arial" w:cs="Arial"/>
                      <w:sz w:val="24"/>
                      <w:szCs w:val="24"/>
                    </w:rPr>
                    <w:t>any  comments</w:t>
                  </w:r>
                  <w:proofErr w:type="gramEnd"/>
                  <w:r>
                    <w:rPr>
                      <w:rFonts w:ascii="Arial" w:hAnsi="Arial" w:cs="Arial"/>
                      <w:sz w:val="24"/>
                      <w:szCs w:val="24"/>
                    </w:rPr>
                    <w:t xml:space="preserve"> and suggestions, please contact to the following address:</w:t>
                  </w:r>
                </w:p>
              </w:txbxContent>
            </v:textbox>
            <w10:wrap type="square" anchorx="margin" anchory="page"/>
          </v:shape>
        </w:pict>
      </w:r>
    </w:p>
    <w:p w:rsidR="00156231" w:rsidRPr="00022877" w:rsidRDefault="00156231" w:rsidP="00156231">
      <w:pPr>
        <w:jc w:val="both"/>
        <w:rPr>
          <w:rFonts w:ascii="Arial" w:hAnsi="Arial" w:cs="Arial"/>
          <w:sz w:val="24"/>
          <w:szCs w:val="24"/>
        </w:rPr>
      </w:pPr>
    </w:p>
    <w:p w:rsidR="00022877" w:rsidRPr="00156231" w:rsidRDefault="00022877" w:rsidP="00156231">
      <w:pPr>
        <w:rPr>
          <w:szCs w:val="24"/>
        </w:rPr>
      </w:pPr>
    </w:p>
    <w:sectPr w:rsidR="00022877" w:rsidRPr="00156231" w:rsidSect="00D90E7E">
      <w:footerReference w:type="default" r:id="rId16"/>
      <w:pgSz w:w="12240" w:h="15840"/>
      <w:pgMar w:top="1170" w:right="990" w:bottom="1170" w:left="108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921" w:rsidRDefault="004B5921" w:rsidP="00D90E7E">
      <w:pPr>
        <w:spacing w:after="0" w:line="240" w:lineRule="auto"/>
      </w:pPr>
      <w:r>
        <w:separator/>
      </w:r>
    </w:p>
  </w:endnote>
  <w:endnote w:type="continuationSeparator" w:id="0">
    <w:p w:rsidR="004B5921" w:rsidRDefault="004B5921" w:rsidP="00D90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2614"/>
      <w:docPartObj>
        <w:docPartGallery w:val="Page Numbers (Bottom of Page)"/>
        <w:docPartUnique/>
      </w:docPartObj>
    </w:sdtPr>
    <w:sdtContent>
      <w:p w:rsidR="007913F5" w:rsidRDefault="003A2052">
        <w:pPr>
          <w:pStyle w:val="Footer"/>
        </w:pPr>
        <w:r w:rsidRPr="003A2052">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7913F5" w:rsidRDefault="003A2052">
                      <w:pPr>
                        <w:jc w:val="center"/>
                      </w:pPr>
                      <w:fldSimple w:instr=" PAGE    \* MERGEFORMAT ">
                        <w:r w:rsidR="00ED1C9A" w:rsidRPr="00ED1C9A">
                          <w:rPr>
                            <w:noProof/>
                            <w:color w:val="8C8C8C" w:themeColor="background1" w:themeShade="8C"/>
                          </w:rPr>
                          <w:t>12</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921" w:rsidRDefault="004B5921" w:rsidP="00D90E7E">
      <w:pPr>
        <w:spacing w:after="0" w:line="240" w:lineRule="auto"/>
      </w:pPr>
      <w:r>
        <w:separator/>
      </w:r>
    </w:p>
  </w:footnote>
  <w:footnote w:type="continuationSeparator" w:id="0">
    <w:p w:rsidR="004B5921" w:rsidRDefault="004B5921" w:rsidP="00D90E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5A3"/>
    <w:multiLevelType w:val="hybridMultilevel"/>
    <w:tmpl w:val="D7D0E0D8"/>
    <w:lvl w:ilvl="0" w:tplc="6098034E">
      <w:start w:val="1"/>
      <w:numFmt w:val="decimal"/>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5EC2C72"/>
    <w:multiLevelType w:val="hybridMultilevel"/>
    <w:tmpl w:val="942A8E40"/>
    <w:lvl w:ilvl="0" w:tplc="F1AE46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F7A4DD3"/>
    <w:multiLevelType w:val="hybridMultilevel"/>
    <w:tmpl w:val="ECC83ED4"/>
    <w:lvl w:ilvl="0" w:tplc="D42E6B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5EE61CC"/>
    <w:multiLevelType w:val="hybridMultilevel"/>
    <w:tmpl w:val="1B8896F8"/>
    <w:lvl w:ilvl="0" w:tplc="FBC0881A">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43FE4"/>
    <w:multiLevelType w:val="hybridMultilevel"/>
    <w:tmpl w:val="45E0226E"/>
    <w:lvl w:ilvl="0" w:tplc="0409000B">
      <w:start w:val="1"/>
      <w:numFmt w:val="bullet"/>
      <w:lvlText w:val=""/>
      <w:lvlJc w:val="left"/>
      <w:pPr>
        <w:ind w:left="1080" w:hanging="360"/>
      </w:pPr>
      <w:rPr>
        <w:rFonts w:ascii="Wingdings" w:hAnsi="Wingding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126267"/>
    <w:multiLevelType w:val="hybridMultilevel"/>
    <w:tmpl w:val="CA9C36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870C49"/>
    <w:multiLevelType w:val="hybridMultilevel"/>
    <w:tmpl w:val="DED07CBC"/>
    <w:lvl w:ilvl="0" w:tplc="0409000D">
      <w:start w:val="1"/>
      <w:numFmt w:val="bullet"/>
      <w:lvlText w:val=""/>
      <w:lvlJc w:val="left"/>
      <w:pPr>
        <w:ind w:left="1440" w:hanging="360"/>
      </w:pPr>
      <w:rPr>
        <w:rFonts w:ascii="Wingdings" w:hAnsi="Wingdings" w:hint="default"/>
        <w:color w:val="4F81B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9F102A"/>
    <w:multiLevelType w:val="hybridMultilevel"/>
    <w:tmpl w:val="AE06B8AA"/>
    <w:lvl w:ilvl="0" w:tplc="FBC0881A">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A0ACA"/>
    <w:multiLevelType w:val="hybridMultilevel"/>
    <w:tmpl w:val="B6A6963C"/>
    <w:lvl w:ilvl="0" w:tplc="EEACE312">
      <w:start w:val="20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4C228C"/>
    <w:multiLevelType w:val="hybridMultilevel"/>
    <w:tmpl w:val="CDFE329C"/>
    <w:lvl w:ilvl="0" w:tplc="1B5869FE">
      <w:start w:val="20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7270B4"/>
    <w:multiLevelType w:val="hybridMultilevel"/>
    <w:tmpl w:val="D9F40314"/>
    <w:lvl w:ilvl="0" w:tplc="CCB23CEE">
      <w:start w:val="1"/>
      <w:numFmt w:val="decimal"/>
      <w:lvlText w:val="%1."/>
      <w:lvlJc w:val="left"/>
      <w:pPr>
        <w:tabs>
          <w:tab w:val="num" w:pos="1527"/>
        </w:tabs>
        <w:ind w:left="1527" w:hanging="9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57C7320F"/>
    <w:multiLevelType w:val="hybridMultilevel"/>
    <w:tmpl w:val="1A0CB7B2"/>
    <w:lvl w:ilvl="0" w:tplc="B900E7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C1F5500"/>
    <w:multiLevelType w:val="hybridMultilevel"/>
    <w:tmpl w:val="6CCA0F60"/>
    <w:lvl w:ilvl="0" w:tplc="FBC0881A">
      <w:start w:val="1"/>
      <w:numFmt w:val="bullet"/>
      <w:lvlText w:val=""/>
      <w:lvlJc w:val="left"/>
      <w:pPr>
        <w:ind w:left="1080" w:hanging="360"/>
      </w:pPr>
      <w:rPr>
        <w:rFonts w:ascii="Wingdings" w:hAnsi="Wingdings" w:hint="default"/>
        <w:color w:val="4F81BD"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8F2462"/>
    <w:multiLevelType w:val="hybridMultilevel"/>
    <w:tmpl w:val="EEEEAFFC"/>
    <w:lvl w:ilvl="0" w:tplc="FBC0881A">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641AD"/>
    <w:multiLevelType w:val="hybridMultilevel"/>
    <w:tmpl w:val="00E80FF0"/>
    <w:lvl w:ilvl="0" w:tplc="922C18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664A60BB"/>
    <w:multiLevelType w:val="hybridMultilevel"/>
    <w:tmpl w:val="B82AB262"/>
    <w:lvl w:ilvl="0" w:tplc="FBC0881A">
      <w:start w:val="1"/>
      <w:numFmt w:val="bullet"/>
      <w:lvlText w:val=""/>
      <w:lvlJc w:val="left"/>
      <w:pPr>
        <w:ind w:left="1440" w:hanging="360"/>
      </w:pPr>
      <w:rPr>
        <w:rFonts w:ascii="Wingdings" w:hAnsi="Wingdings" w:hint="default"/>
        <w:color w:val="4F81B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48A32E6"/>
    <w:multiLevelType w:val="multilevel"/>
    <w:tmpl w:val="CA9C36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77107A6"/>
    <w:multiLevelType w:val="hybridMultilevel"/>
    <w:tmpl w:val="00AC1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CF76D9"/>
    <w:multiLevelType w:val="hybridMultilevel"/>
    <w:tmpl w:val="F62443F2"/>
    <w:lvl w:ilvl="0" w:tplc="0F126A5E">
      <w:start w:val="1"/>
      <w:numFmt w:val="bullet"/>
      <w:lvlText w:val=""/>
      <w:lvlJc w:val="left"/>
      <w:pPr>
        <w:tabs>
          <w:tab w:val="num" w:pos="1527"/>
        </w:tabs>
        <w:ind w:left="1527" w:hanging="960"/>
      </w:pPr>
      <w:rPr>
        <w:rFonts w:ascii="Wingdings" w:hAnsi="Wingdings" w:hint="default"/>
        <w:color w:val="4F81BD" w:themeColor="accent1"/>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8"/>
  </w:num>
  <w:num w:numId="2">
    <w:abstractNumId w:val="9"/>
  </w:num>
  <w:num w:numId="3">
    <w:abstractNumId w:val="15"/>
  </w:num>
  <w:num w:numId="4">
    <w:abstractNumId w:val="6"/>
  </w:num>
  <w:num w:numId="5">
    <w:abstractNumId w:val="10"/>
  </w:num>
  <w:num w:numId="6">
    <w:abstractNumId w:val="18"/>
  </w:num>
  <w:num w:numId="7">
    <w:abstractNumId w:val="11"/>
  </w:num>
  <w:num w:numId="8">
    <w:abstractNumId w:val="2"/>
  </w:num>
  <w:num w:numId="9">
    <w:abstractNumId w:val="7"/>
  </w:num>
  <w:num w:numId="10">
    <w:abstractNumId w:val="1"/>
  </w:num>
  <w:num w:numId="11">
    <w:abstractNumId w:val="0"/>
  </w:num>
  <w:num w:numId="12">
    <w:abstractNumId w:val="4"/>
  </w:num>
  <w:num w:numId="13">
    <w:abstractNumId w:val="14"/>
  </w:num>
  <w:num w:numId="14">
    <w:abstractNumId w:val="13"/>
  </w:num>
  <w:num w:numId="15">
    <w:abstractNumId w:val="3"/>
  </w:num>
  <w:num w:numId="16">
    <w:abstractNumId w:val="12"/>
  </w:num>
  <w:num w:numId="17">
    <w:abstractNumId w:val="5"/>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hdrShapeDefaults>
    <o:shapedefaults v:ext="edit" spidmax="4098"/>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rsids>
    <w:rsidRoot w:val="00237A96"/>
    <w:rsid w:val="0000680F"/>
    <w:rsid w:val="000100C4"/>
    <w:rsid w:val="00022877"/>
    <w:rsid w:val="000277C3"/>
    <w:rsid w:val="00030232"/>
    <w:rsid w:val="000341DD"/>
    <w:rsid w:val="000345AA"/>
    <w:rsid w:val="00034EE7"/>
    <w:rsid w:val="00037655"/>
    <w:rsid w:val="00047E45"/>
    <w:rsid w:val="00052346"/>
    <w:rsid w:val="0006647F"/>
    <w:rsid w:val="00074CC8"/>
    <w:rsid w:val="0008280C"/>
    <w:rsid w:val="00094A35"/>
    <w:rsid w:val="000952A2"/>
    <w:rsid w:val="000954AB"/>
    <w:rsid w:val="000958F5"/>
    <w:rsid w:val="00096778"/>
    <w:rsid w:val="000A2608"/>
    <w:rsid w:val="000A2B21"/>
    <w:rsid w:val="000A3D92"/>
    <w:rsid w:val="000B767B"/>
    <w:rsid w:val="000B768D"/>
    <w:rsid w:val="000B76D5"/>
    <w:rsid w:val="000C0B46"/>
    <w:rsid w:val="000F7AE5"/>
    <w:rsid w:val="00104498"/>
    <w:rsid w:val="00111FA0"/>
    <w:rsid w:val="00122687"/>
    <w:rsid w:val="001265E9"/>
    <w:rsid w:val="00133DA2"/>
    <w:rsid w:val="001349D7"/>
    <w:rsid w:val="00143D31"/>
    <w:rsid w:val="00145890"/>
    <w:rsid w:val="00147BB7"/>
    <w:rsid w:val="0015141D"/>
    <w:rsid w:val="001528C5"/>
    <w:rsid w:val="00156092"/>
    <w:rsid w:val="00156231"/>
    <w:rsid w:val="001626B3"/>
    <w:rsid w:val="001639B9"/>
    <w:rsid w:val="0017322E"/>
    <w:rsid w:val="00182AFD"/>
    <w:rsid w:val="001922A5"/>
    <w:rsid w:val="001A3E94"/>
    <w:rsid w:val="001B1685"/>
    <w:rsid w:val="001B3402"/>
    <w:rsid w:val="001C2FC1"/>
    <w:rsid w:val="001C74BB"/>
    <w:rsid w:val="001D5F9F"/>
    <w:rsid w:val="001E4144"/>
    <w:rsid w:val="001E79C7"/>
    <w:rsid w:val="001E7EBD"/>
    <w:rsid w:val="001F269A"/>
    <w:rsid w:val="001F3983"/>
    <w:rsid w:val="001F3D2A"/>
    <w:rsid w:val="0020129B"/>
    <w:rsid w:val="00203B42"/>
    <w:rsid w:val="00203C1F"/>
    <w:rsid w:val="0021046C"/>
    <w:rsid w:val="00210725"/>
    <w:rsid w:val="00211561"/>
    <w:rsid w:val="00212DFE"/>
    <w:rsid w:val="00216046"/>
    <w:rsid w:val="00230ECE"/>
    <w:rsid w:val="0023449E"/>
    <w:rsid w:val="00234F12"/>
    <w:rsid w:val="00237A96"/>
    <w:rsid w:val="00237F27"/>
    <w:rsid w:val="002420B2"/>
    <w:rsid w:val="00243F44"/>
    <w:rsid w:val="002572A1"/>
    <w:rsid w:val="0026261F"/>
    <w:rsid w:val="00273A7B"/>
    <w:rsid w:val="0028178C"/>
    <w:rsid w:val="00297477"/>
    <w:rsid w:val="00297A17"/>
    <w:rsid w:val="002A2284"/>
    <w:rsid w:val="002A35BF"/>
    <w:rsid w:val="002A4032"/>
    <w:rsid w:val="002D5C3B"/>
    <w:rsid w:val="002E0553"/>
    <w:rsid w:val="00326CA7"/>
    <w:rsid w:val="00331D01"/>
    <w:rsid w:val="003402FB"/>
    <w:rsid w:val="00342016"/>
    <w:rsid w:val="00342264"/>
    <w:rsid w:val="0034381E"/>
    <w:rsid w:val="0035148F"/>
    <w:rsid w:val="003569B1"/>
    <w:rsid w:val="003616B5"/>
    <w:rsid w:val="00370B9D"/>
    <w:rsid w:val="003A2052"/>
    <w:rsid w:val="003A2A43"/>
    <w:rsid w:val="003B2B19"/>
    <w:rsid w:val="003B7D12"/>
    <w:rsid w:val="003B7F77"/>
    <w:rsid w:val="003C15FC"/>
    <w:rsid w:val="003D231E"/>
    <w:rsid w:val="003D7343"/>
    <w:rsid w:val="003F1064"/>
    <w:rsid w:val="003F52B1"/>
    <w:rsid w:val="00413494"/>
    <w:rsid w:val="00413E1E"/>
    <w:rsid w:val="00423CE6"/>
    <w:rsid w:val="00423D2C"/>
    <w:rsid w:val="004279B5"/>
    <w:rsid w:val="00432785"/>
    <w:rsid w:val="00436574"/>
    <w:rsid w:val="00450392"/>
    <w:rsid w:val="004734D7"/>
    <w:rsid w:val="00483696"/>
    <w:rsid w:val="00490E60"/>
    <w:rsid w:val="0049209E"/>
    <w:rsid w:val="004B0B65"/>
    <w:rsid w:val="004B5921"/>
    <w:rsid w:val="004E3138"/>
    <w:rsid w:val="004E558C"/>
    <w:rsid w:val="004E5DFF"/>
    <w:rsid w:val="004E74D1"/>
    <w:rsid w:val="004F395F"/>
    <w:rsid w:val="00503E68"/>
    <w:rsid w:val="00504345"/>
    <w:rsid w:val="00511FD8"/>
    <w:rsid w:val="00525721"/>
    <w:rsid w:val="00532F74"/>
    <w:rsid w:val="0053605C"/>
    <w:rsid w:val="00541FD9"/>
    <w:rsid w:val="0054259E"/>
    <w:rsid w:val="0054355A"/>
    <w:rsid w:val="00556FD9"/>
    <w:rsid w:val="0055734E"/>
    <w:rsid w:val="00560A42"/>
    <w:rsid w:val="00575713"/>
    <w:rsid w:val="00587B79"/>
    <w:rsid w:val="00591F0F"/>
    <w:rsid w:val="00592BEF"/>
    <w:rsid w:val="00594BFB"/>
    <w:rsid w:val="005B1D9C"/>
    <w:rsid w:val="005B1E0B"/>
    <w:rsid w:val="005B2632"/>
    <w:rsid w:val="005B43BD"/>
    <w:rsid w:val="005C2823"/>
    <w:rsid w:val="005E0C87"/>
    <w:rsid w:val="005E3CBB"/>
    <w:rsid w:val="005F3A9E"/>
    <w:rsid w:val="005F448E"/>
    <w:rsid w:val="005F6835"/>
    <w:rsid w:val="00607CAB"/>
    <w:rsid w:val="00613395"/>
    <w:rsid w:val="00621D2C"/>
    <w:rsid w:val="0062278B"/>
    <w:rsid w:val="00635904"/>
    <w:rsid w:val="00652E5D"/>
    <w:rsid w:val="006541F2"/>
    <w:rsid w:val="00654DB9"/>
    <w:rsid w:val="006570B9"/>
    <w:rsid w:val="00661577"/>
    <w:rsid w:val="00663A6A"/>
    <w:rsid w:val="006824A8"/>
    <w:rsid w:val="00685F23"/>
    <w:rsid w:val="00686D32"/>
    <w:rsid w:val="006A5C84"/>
    <w:rsid w:val="006B23CD"/>
    <w:rsid w:val="006C4A41"/>
    <w:rsid w:val="006D79FD"/>
    <w:rsid w:val="006E0E87"/>
    <w:rsid w:val="006E430B"/>
    <w:rsid w:val="006F1094"/>
    <w:rsid w:val="006F1342"/>
    <w:rsid w:val="006F2581"/>
    <w:rsid w:val="006F5170"/>
    <w:rsid w:val="006F69AC"/>
    <w:rsid w:val="00700CC4"/>
    <w:rsid w:val="00701558"/>
    <w:rsid w:val="00703FC6"/>
    <w:rsid w:val="00707B39"/>
    <w:rsid w:val="00717912"/>
    <w:rsid w:val="00720D5F"/>
    <w:rsid w:val="007253F0"/>
    <w:rsid w:val="007354CB"/>
    <w:rsid w:val="00745991"/>
    <w:rsid w:val="00746D2F"/>
    <w:rsid w:val="007605B1"/>
    <w:rsid w:val="007631FD"/>
    <w:rsid w:val="00764657"/>
    <w:rsid w:val="0077205C"/>
    <w:rsid w:val="007724B8"/>
    <w:rsid w:val="00774117"/>
    <w:rsid w:val="007913F5"/>
    <w:rsid w:val="0079386F"/>
    <w:rsid w:val="0079719D"/>
    <w:rsid w:val="007B6035"/>
    <w:rsid w:val="007C2040"/>
    <w:rsid w:val="007C4426"/>
    <w:rsid w:val="007D4139"/>
    <w:rsid w:val="007F28D6"/>
    <w:rsid w:val="007F6FFE"/>
    <w:rsid w:val="00803F8E"/>
    <w:rsid w:val="008121AF"/>
    <w:rsid w:val="008135B0"/>
    <w:rsid w:val="00817A1A"/>
    <w:rsid w:val="008224A0"/>
    <w:rsid w:val="008242A9"/>
    <w:rsid w:val="008472EB"/>
    <w:rsid w:val="00860732"/>
    <w:rsid w:val="00861697"/>
    <w:rsid w:val="00861C98"/>
    <w:rsid w:val="00862C14"/>
    <w:rsid w:val="00864DD0"/>
    <w:rsid w:val="00871753"/>
    <w:rsid w:val="00871F05"/>
    <w:rsid w:val="00873066"/>
    <w:rsid w:val="008731F0"/>
    <w:rsid w:val="00895799"/>
    <w:rsid w:val="0089659B"/>
    <w:rsid w:val="008A5903"/>
    <w:rsid w:val="008B653C"/>
    <w:rsid w:val="008C2B37"/>
    <w:rsid w:val="008C4501"/>
    <w:rsid w:val="008D037A"/>
    <w:rsid w:val="008E131C"/>
    <w:rsid w:val="008E347C"/>
    <w:rsid w:val="00906A7F"/>
    <w:rsid w:val="009117F9"/>
    <w:rsid w:val="009225F0"/>
    <w:rsid w:val="00922E67"/>
    <w:rsid w:val="009232D1"/>
    <w:rsid w:val="009263B4"/>
    <w:rsid w:val="00935EB7"/>
    <w:rsid w:val="00936F4B"/>
    <w:rsid w:val="009521FA"/>
    <w:rsid w:val="00953D8A"/>
    <w:rsid w:val="009640FE"/>
    <w:rsid w:val="00967700"/>
    <w:rsid w:val="009705B2"/>
    <w:rsid w:val="00974F50"/>
    <w:rsid w:val="009827C1"/>
    <w:rsid w:val="00986E89"/>
    <w:rsid w:val="009903BC"/>
    <w:rsid w:val="00994D6D"/>
    <w:rsid w:val="00997F88"/>
    <w:rsid w:val="009A07CB"/>
    <w:rsid w:val="009A22CA"/>
    <w:rsid w:val="009B0266"/>
    <w:rsid w:val="009B1A04"/>
    <w:rsid w:val="009B1EBC"/>
    <w:rsid w:val="009B4CE0"/>
    <w:rsid w:val="009C03C2"/>
    <w:rsid w:val="009C7438"/>
    <w:rsid w:val="009E7FE4"/>
    <w:rsid w:val="009F0EB9"/>
    <w:rsid w:val="009F5746"/>
    <w:rsid w:val="00A10482"/>
    <w:rsid w:val="00A15E28"/>
    <w:rsid w:val="00A2464E"/>
    <w:rsid w:val="00A26124"/>
    <w:rsid w:val="00A3687D"/>
    <w:rsid w:val="00A37606"/>
    <w:rsid w:val="00A43493"/>
    <w:rsid w:val="00A60BD5"/>
    <w:rsid w:val="00A61800"/>
    <w:rsid w:val="00A649FE"/>
    <w:rsid w:val="00A7445B"/>
    <w:rsid w:val="00A80C20"/>
    <w:rsid w:val="00A84FE7"/>
    <w:rsid w:val="00A95D35"/>
    <w:rsid w:val="00AA29DF"/>
    <w:rsid w:val="00AA679B"/>
    <w:rsid w:val="00AA7BD5"/>
    <w:rsid w:val="00AD4304"/>
    <w:rsid w:val="00AF5590"/>
    <w:rsid w:val="00B1167A"/>
    <w:rsid w:val="00B15267"/>
    <w:rsid w:val="00B179C6"/>
    <w:rsid w:val="00B2725F"/>
    <w:rsid w:val="00B315A0"/>
    <w:rsid w:val="00B3174F"/>
    <w:rsid w:val="00B50C32"/>
    <w:rsid w:val="00B568DC"/>
    <w:rsid w:val="00B73DEB"/>
    <w:rsid w:val="00B81ACE"/>
    <w:rsid w:val="00B86B0C"/>
    <w:rsid w:val="00B925FB"/>
    <w:rsid w:val="00BA2017"/>
    <w:rsid w:val="00BA5FE8"/>
    <w:rsid w:val="00BD0040"/>
    <w:rsid w:val="00BE0433"/>
    <w:rsid w:val="00BE2616"/>
    <w:rsid w:val="00BE6F90"/>
    <w:rsid w:val="00BF1909"/>
    <w:rsid w:val="00BF4D7A"/>
    <w:rsid w:val="00C03D02"/>
    <w:rsid w:val="00C13E79"/>
    <w:rsid w:val="00C1453D"/>
    <w:rsid w:val="00C14C58"/>
    <w:rsid w:val="00C21679"/>
    <w:rsid w:val="00C24CF2"/>
    <w:rsid w:val="00C2562A"/>
    <w:rsid w:val="00C25995"/>
    <w:rsid w:val="00C370EA"/>
    <w:rsid w:val="00C42CB9"/>
    <w:rsid w:val="00C52AC0"/>
    <w:rsid w:val="00C53104"/>
    <w:rsid w:val="00C55365"/>
    <w:rsid w:val="00C61708"/>
    <w:rsid w:val="00C65117"/>
    <w:rsid w:val="00C65550"/>
    <w:rsid w:val="00C71A80"/>
    <w:rsid w:val="00C81103"/>
    <w:rsid w:val="00C84EDB"/>
    <w:rsid w:val="00CA4F51"/>
    <w:rsid w:val="00CC7C7D"/>
    <w:rsid w:val="00CE791B"/>
    <w:rsid w:val="00D10FB6"/>
    <w:rsid w:val="00D1198A"/>
    <w:rsid w:val="00D11B81"/>
    <w:rsid w:val="00D15C3F"/>
    <w:rsid w:val="00D20483"/>
    <w:rsid w:val="00D21E18"/>
    <w:rsid w:val="00D320D9"/>
    <w:rsid w:val="00D3243D"/>
    <w:rsid w:val="00D32F1B"/>
    <w:rsid w:val="00D33EF3"/>
    <w:rsid w:val="00D4104F"/>
    <w:rsid w:val="00D46B1A"/>
    <w:rsid w:val="00D8001C"/>
    <w:rsid w:val="00D90C46"/>
    <w:rsid w:val="00D90E7E"/>
    <w:rsid w:val="00D91486"/>
    <w:rsid w:val="00D93EE8"/>
    <w:rsid w:val="00D94074"/>
    <w:rsid w:val="00D940ED"/>
    <w:rsid w:val="00DA1492"/>
    <w:rsid w:val="00DA2A04"/>
    <w:rsid w:val="00DB7469"/>
    <w:rsid w:val="00DC6C0F"/>
    <w:rsid w:val="00DD1366"/>
    <w:rsid w:val="00DD79A6"/>
    <w:rsid w:val="00DF11EA"/>
    <w:rsid w:val="00DF2738"/>
    <w:rsid w:val="00DF3B15"/>
    <w:rsid w:val="00DF5294"/>
    <w:rsid w:val="00E02142"/>
    <w:rsid w:val="00E06D3D"/>
    <w:rsid w:val="00E06DEC"/>
    <w:rsid w:val="00E3454B"/>
    <w:rsid w:val="00E3498F"/>
    <w:rsid w:val="00E4090D"/>
    <w:rsid w:val="00E52B42"/>
    <w:rsid w:val="00E55867"/>
    <w:rsid w:val="00E6091E"/>
    <w:rsid w:val="00E65CBE"/>
    <w:rsid w:val="00E75A93"/>
    <w:rsid w:val="00E801DF"/>
    <w:rsid w:val="00E8711E"/>
    <w:rsid w:val="00E93E45"/>
    <w:rsid w:val="00E96356"/>
    <w:rsid w:val="00EC6F2E"/>
    <w:rsid w:val="00ED1C9A"/>
    <w:rsid w:val="00ED5EE3"/>
    <w:rsid w:val="00EE79DF"/>
    <w:rsid w:val="00F05047"/>
    <w:rsid w:val="00F126C7"/>
    <w:rsid w:val="00F12AEE"/>
    <w:rsid w:val="00F14598"/>
    <w:rsid w:val="00F22E34"/>
    <w:rsid w:val="00F2464B"/>
    <w:rsid w:val="00F3177A"/>
    <w:rsid w:val="00F34D6D"/>
    <w:rsid w:val="00F362C2"/>
    <w:rsid w:val="00F410AA"/>
    <w:rsid w:val="00F47932"/>
    <w:rsid w:val="00F50FCE"/>
    <w:rsid w:val="00F538B7"/>
    <w:rsid w:val="00F60BCF"/>
    <w:rsid w:val="00F86B27"/>
    <w:rsid w:val="00F94FD5"/>
    <w:rsid w:val="00FA3E1D"/>
    <w:rsid w:val="00FB34DD"/>
    <w:rsid w:val="00FC0D49"/>
    <w:rsid w:val="00FC42A3"/>
    <w:rsid w:val="00FD140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9C6"/>
  </w:style>
  <w:style w:type="paragraph" w:styleId="Heading1">
    <w:name w:val="heading 1"/>
    <w:basedOn w:val="Normal"/>
    <w:next w:val="Normal"/>
    <w:link w:val="Heading1Char"/>
    <w:uiPriority w:val="9"/>
    <w:qFormat/>
    <w:rsid w:val="005B1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1E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1E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3B4"/>
    <w:pPr>
      <w:ind w:left="720"/>
      <w:contextualSpacing/>
    </w:pPr>
  </w:style>
  <w:style w:type="character" w:styleId="Hyperlink">
    <w:name w:val="Hyperlink"/>
    <w:basedOn w:val="DefaultParagraphFont"/>
    <w:uiPriority w:val="99"/>
    <w:unhideWhenUsed/>
    <w:rsid w:val="009263B4"/>
    <w:rPr>
      <w:color w:val="0000FF" w:themeColor="hyperlink"/>
      <w:u w:val="single"/>
    </w:rPr>
  </w:style>
  <w:style w:type="character" w:customStyle="1" w:styleId="Heading2Char">
    <w:name w:val="Heading 2 Char"/>
    <w:basedOn w:val="DefaultParagraphFont"/>
    <w:link w:val="Heading2"/>
    <w:uiPriority w:val="9"/>
    <w:rsid w:val="005B1E0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B1E0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B1E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1E0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B1E0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320D9"/>
    <w:rPr>
      <w:b/>
      <w:bCs/>
    </w:rPr>
  </w:style>
  <w:style w:type="paragraph" w:styleId="Subtitle">
    <w:name w:val="Subtitle"/>
    <w:basedOn w:val="Normal"/>
    <w:next w:val="Normal"/>
    <w:link w:val="SubtitleChar"/>
    <w:uiPriority w:val="11"/>
    <w:qFormat/>
    <w:rsid w:val="00C370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70EA"/>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54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D9"/>
    <w:rPr>
      <w:rFonts w:ascii="Tahoma" w:hAnsi="Tahoma" w:cs="Tahoma"/>
      <w:sz w:val="16"/>
      <w:szCs w:val="16"/>
    </w:rPr>
  </w:style>
  <w:style w:type="table" w:styleId="LightShading-Accent5">
    <w:name w:val="Light Shading Accent 5"/>
    <w:basedOn w:val="TableNormal"/>
    <w:uiPriority w:val="60"/>
    <w:rsid w:val="00D4104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1F26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4">
    <w:name w:val="Medium Shading 1 Accent 4"/>
    <w:basedOn w:val="TableNormal"/>
    <w:uiPriority w:val="63"/>
    <w:rsid w:val="001F269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48369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Grid1-Accent4">
    <w:name w:val="Medium Grid 1 Accent 4"/>
    <w:basedOn w:val="TableNormal"/>
    <w:uiPriority w:val="67"/>
    <w:rsid w:val="006F517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Header">
    <w:name w:val="header"/>
    <w:basedOn w:val="Normal"/>
    <w:link w:val="HeaderChar"/>
    <w:uiPriority w:val="99"/>
    <w:semiHidden/>
    <w:unhideWhenUsed/>
    <w:rsid w:val="00D90E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E7E"/>
  </w:style>
  <w:style w:type="paragraph" w:styleId="Footer">
    <w:name w:val="footer"/>
    <w:basedOn w:val="Normal"/>
    <w:link w:val="FooterChar"/>
    <w:uiPriority w:val="99"/>
    <w:semiHidden/>
    <w:unhideWhenUsed/>
    <w:rsid w:val="00D90E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0E7E"/>
  </w:style>
  <w:style w:type="paragraph" w:styleId="BodyText">
    <w:name w:val="Body Text"/>
    <w:basedOn w:val="Normal"/>
    <w:link w:val="BodyTextChar"/>
    <w:rsid w:val="00413E1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13E1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34D7"/>
    <w:rPr>
      <w:sz w:val="16"/>
      <w:szCs w:val="16"/>
    </w:rPr>
  </w:style>
  <w:style w:type="paragraph" w:styleId="CommentText">
    <w:name w:val="annotation text"/>
    <w:basedOn w:val="Normal"/>
    <w:link w:val="CommentTextChar"/>
    <w:uiPriority w:val="99"/>
    <w:semiHidden/>
    <w:unhideWhenUsed/>
    <w:rsid w:val="004734D7"/>
    <w:pPr>
      <w:spacing w:line="240" w:lineRule="auto"/>
    </w:pPr>
    <w:rPr>
      <w:sz w:val="20"/>
      <w:szCs w:val="20"/>
    </w:rPr>
  </w:style>
  <w:style w:type="character" w:customStyle="1" w:styleId="CommentTextChar">
    <w:name w:val="Comment Text Char"/>
    <w:basedOn w:val="DefaultParagraphFont"/>
    <w:link w:val="CommentText"/>
    <w:uiPriority w:val="99"/>
    <w:semiHidden/>
    <w:rsid w:val="004734D7"/>
    <w:rPr>
      <w:sz w:val="20"/>
      <w:szCs w:val="20"/>
    </w:rPr>
  </w:style>
  <w:style w:type="paragraph" w:styleId="CommentSubject">
    <w:name w:val="annotation subject"/>
    <w:basedOn w:val="CommentText"/>
    <w:next w:val="CommentText"/>
    <w:link w:val="CommentSubjectChar"/>
    <w:uiPriority w:val="99"/>
    <w:semiHidden/>
    <w:unhideWhenUsed/>
    <w:rsid w:val="004734D7"/>
    <w:rPr>
      <w:b/>
      <w:bCs/>
    </w:rPr>
  </w:style>
  <w:style w:type="character" w:customStyle="1" w:styleId="CommentSubjectChar">
    <w:name w:val="Comment Subject Char"/>
    <w:basedOn w:val="CommentTextChar"/>
    <w:link w:val="CommentSubject"/>
    <w:uiPriority w:val="99"/>
    <w:semiHidden/>
    <w:rsid w:val="004734D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evinfo.m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statis.mn/methodology/Avilgaliin%20index%20tootso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ac.mn/pdf/ssha/avligiin_indexiig_tootsoh_argachlal.pdf" TargetMode="External"/><Relationship Id="rId5" Type="http://schemas.openxmlformats.org/officeDocument/2006/relationships/webSettings" Target="webSettings.xml"/><Relationship Id="rId15" Type="http://schemas.openxmlformats.org/officeDocument/2006/relationships/hyperlink" Target="mailto:davaasuren@iaac.mn" TargetMode="External"/><Relationship Id="rId23" Type="http://schemas.openxmlformats.org/officeDocument/2006/relationships/customXml" Target="../customXml/item6.xml"/><Relationship Id="rId10" Type="http://schemas.openxmlformats.org/officeDocument/2006/relationships/hyperlink" Target="http://www.iaac.mn/index.php?cid=106"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gbbatzorig@iaac.mn" TargetMode="External"/><Relationship Id="rId22" Type="http://schemas.openxmlformats.org/officeDocument/2006/relationships/customXml" Target="../customXml/item5.xml"/></Relationships>
</file>

<file path=word/charts/_rels/chart1.xml.rels><?xml version="1.0" encoding="UTF-8" standalone="yes"?>
<Relationships xmlns="http://schemas.openxmlformats.org/package/2006/relationships"><Relationship Id="rId1" Type="http://schemas.openxmlformats.org/officeDocument/2006/relationships/oleObject" Target="file:///H:\Corruption%20index\Result\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NZ"/>
  <c:chart>
    <c:plotArea>
      <c:layout/>
      <c:barChart>
        <c:barDir val="col"/>
        <c:grouping val="clustered"/>
        <c:varyColors val="1"/>
        <c:ser>
          <c:idx val="0"/>
          <c:order val="0"/>
          <c:dLbls>
            <c:showVal val="1"/>
          </c:dLbls>
          <c:cat>
            <c:strRef>
              <c:f>Sheet1!$B$9:$B$11</c:f>
              <c:strCache>
                <c:ptCount val="3"/>
                <c:pt idx="0">
                  <c:v>Composite indicator of the extent of corruption</c:v>
                </c:pt>
                <c:pt idx="1">
                  <c:v>Composite indicator of the forms of corruption</c:v>
                </c:pt>
                <c:pt idx="2">
                  <c:v>Corruption index</c:v>
                </c:pt>
              </c:strCache>
            </c:strRef>
          </c:cat>
          <c:val>
            <c:numRef>
              <c:f>Sheet1!$C$9:$C$11</c:f>
              <c:numCache>
                <c:formatCode>General</c:formatCode>
                <c:ptCount val="3"/>
                <c:pt idx="0">
                  <c:v>0.74000000000000365</c:v>
                </c:pt>
                <c:pt idx="1">
                  <c:v>0.54</c:v>
                </c:pt>
                <c:pt idx="2">
                  <c:v>0.64000000000000412</c:v>
                </c:pt>
              </c:numCache>
            </c:numRef>
          </c:val>
        </c:ser>
        <c:axId val="82079104"/>
        <c:axId val="82084992"/>
      </c:barChart>
      <c:catAx>
        <c:axId val="82079104"/>
        <c:scaling>
          <c:orientation val="minMax"/>
        </c:scaling>
        <c:axPos val="b"/>
        <c:tickLblPos val="nextTo"/>
        <c:crossAx val="82084992"/>
        <c:crosses val="autoZero"/>
        <c:auto val="1"/>
        <c:lblAlgn val="ctr"/>
        <c:lblOffset val="100"/>
      </c:catAx>
      <c:valAx>
        <c:axId val="82084992"/>
        <c:scaling>
          <c:orientation val="minMax"/>
        </c:scaling>
        <c:axPos val="l"/>
        <c:majorGridlines/>
        <c:numFmt formatCode="General" sourceLinked="1"/>
        <c:tickLblPos val="nextTo"/>
        <c:crossAx val="8207910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5.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documentManagement>
    <Country xmlns="620f46d8-b4fe-442b-8815-a7e39b8f3b40"/>
    <DLCPolicyLabelClientValue xmlns="99ba3666-c468-40e9-bd56-597aae9c8760" xsi:nil="true"/>
    <DLCPolicyLabelLock xmlns="99ba3666-c468-40e9-bd56-597aae9c8760" xsi:nil="true"/>
    <Highlights xmlns="99ba3666-c468-40e9-bd56-597aae9c8760">false</Highlights>
    <Year xmlns="620f46d8-b4fe-442b-8815-a7e39b8f3b40">2009</Year>
    <AC_x0020_Document_x0020_Categories xmlns="390c1ab5-e6cd-425f-8622-fd486e46b594">Assessments</AC_x0020_Document_x0020_Categories>
    <Region xmlns="99ba3666-c468-40e9-bd56-597aae9c8760"/>
    <Organization xmlns="6c64ef79-0f10-4b9c-aff2-2f11c687336e" xsi:nil="true"/>
    <Sub_x002d_Region xmlns="99ba3666-c468-40e9-bd56-597aae9c8760"/>
    <Source_x0028_s_x0029_ xmlns="390c1ab5-e6cd-425f-8622-fd486e46b594">
      <Value>Governmental</Value>
    </Source_x0028_s_x0029_>
    <Geographical_x0020_Scope xmlns="390c1ab5-e6cd-425f-8622-fd486e46b594">National</Geographical_x0020_Scope>
    <Language xmlns="6c64ef79-0f10-4b9c-aff2-2f11c687336e">English</Language>
    <CopiedItemGUID xmlns="bc747e7d-fcce-48a8-83e0-b527e3e5c926">No</CopiedItemGUID>
    <DLCPolicyLabelValue xmlns="99ba3666-c468-40e9-bd56-597aae9c8760" xsi:nil="true"/>
    <_dlc_Exempt xmlns="bc747e7d-fcce-48a8-83e0-b527e3e5c926">false</_dlc_Exempt>
    <Shared xmlns="bc747e7d-fcce-48a8-83e0-b527e3e5c926">Not shared</Shared>
    <ThemesV2 xmlns="6c64ef79-0f10-4b9c-aff2-2f11c687336e">
      <Value>12</Value>
    </ThemesV2>
  </documentManagement>
</p:properties>
</file>

<file path=customXml/itemProps1.xml><?xml version="1.0" encoding="utf-8"?>
<ds:datastoreItem xmlns:ds="http://schemas.openxmlformats.org/officeDocument/2006/customXml" ds:itemID="{06C5E4C4-4BDC-4539-B46B-B627D569C97F}"/>
</file>

<file path=customXml/itemProps2.xml><?xml version="1.0" encoding="utf-8"?>
<ds:datastoreItem xmlns:ds="http://schemas.openxmlformats.org/officeDocument/2006/customXml" ds:itemID="{E5D33239-7014-4366-A0F7-10BE0E4D044B}"/>
</file>

<file path=customXml/itemProps3.xml><?xml version="1.0" encoding="utf-8"?>
<ds:datastoreItem xmlns:ds="http://schemas.openxmlformats.org/officeDocument/2006/customXml" ds:itemID="{E0F1740A-9CE3-475D-A409-24EE8DC915C4}"/>
</file>

<file path=customXml/itemProps4.xml><?xml version="1.0" encoding="utf-8"?>
<ds:datastoreItem xmlns:ds="http://schemas.openxmlformats.org/officeDocument/2006/customXml" ds:itemID="{8C4D2FAC-E008-4583-AE4D-4666C8A02875}"/>
</file>

<file path=customXml/itemProps5.xml><?xml version="1.0" encoding="utf-8"?>
<ds:datastoreItem xmlns:ds="http://schemas.openxmlformats.org/officeDocument/2006/customXml" ds:itemID="{6B3DE843-D319-4E6D-9256-7DF5E5D7AD02}"/>
</file>

<file path=customXml/itemProps6.xml><?xml version="1.0" encoding="utf-8"?>
<ds:datastoreItem xmlns:ds="http://schemas.openxmlformats.org/officeDocument/2006/customXml" ds:itemID="{5D196051-E7C9-4DCB-90FF-9E4D729DB14B}"/>
</file>

<file path=docProps/app.xml><?xml version="1.0" encoding="utf-8"?>
<Properties xmlns="http://schemas.openxmlformats.org/officeDocument/2006/extended-properties" xmlns:vt="http://schemas.openxmlformats.org/officeDocument/2006/docPropsVTypes">
  <Template>Normal</Template>
  <TotalTime>15</TotalTime>
  <Pages>1</Pages>
  <Words>4536</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Mongolian Corruption Index 2009</dc:title>
  <dc:creator>Davaasuren</dc:creator>
  <cp:lastModifiedBy>Alaine</cp:lastModifiedBy>
  <cp:revision>4</cp:revision>
  <cp:lastPrinted>2010-04-15T09:44:00Z</cp:lastPrinted>
  <dcterms:created xsi:type="dcterms:W3CDTF">2010-10-19T07:24:00Z</dcterms:created>
  <dcterms:modified xsi:type="dcterms:W3CDTF">2010-10-19T07:38:00Z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y fmtid="{D5CDD505-2E9C-101B-9397-08002B2CF9AE}" pid="3" name="Description0">
    <vt:lpwstr/>
  </property>
  <property fmtid="{D5CDD505-2E9C-101B-9397-08002B2CF9AE}" pid="4" name="Sub Category">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2" name="TemplateUrl">
    <vt:lpwstr/>
  </property>
  <property fmtid="{D5CDD505-2E9C-101B-9397-08002B2CF9AE}" pid="13" name="Themes">
    <vt:lpwstr>Measuring Corruption</vt:lpwstr>
  </property>
</Properties>
</file>