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numbering.xml" ContentType="application/vnd.openxmlformats-officedocument.wordprocessingml.numbering+xml"/>
  <Override PartName="/docProps/app.xml" ContentType="application/vnd.openxmlformats-officedocument.extended-properties+xml"/>
  <Default Extension="xml" ContentType="application/xml"/>
  <Override PartName="/word/endnotes.xml" ContentType="application/vnd.openxmlformats-officedocument.wordprocessingml.endnote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DC" w:rsidRPr="00AA425E" w:rsidRDefault="00EB03DC" w:rsidP="00EB03DC">
      <w:pPr>
        <w:tabs>
          <w:tab w:val="left" w:pos="-720"/>
        </w:tabs>
        <w:suppressAutoHyphens/>
        <w:jc w:val="both"/>
        <w:rPr>
          <w:bCs/>
          <w:spacing w:val="-3"/>
        </w:rPr>
      </w:pPr>
    </w:p>
    <w:p w:rsidR="00EB03DC" w:rsidRPr="00AA425E" w:rsidRDefault="00686A81" w:rsidP="00EB03DC">
      <w:pPr>
        <w:jc w:val="center"/>
        <w:outlineLvl w:val="0"/>
        <w:rPr>
          <w:b/>
        </w:rPr>
      </w:pPr>
      <w:r>
        <w:rPr>
          <w:b/>
        </w:rPr>
        <w:t>LIBERIA PEACEBUILDING FUND</w:t>
      </w:r>
      <w:r w:rsidR="00EB03DC" w:rsidRPr="00AA425E">
        <w:rPr>
          <w:b/>
        </w:rPr>
        <w:t xml:space="preserve"> </w:t>
      </w:r>
    </w:p>
    <w:p w:rsidR="00686A81" w:rsidRDefault="00EB03DC" w:rsidP="00EB03DC">
      <w:pPr>
        <w:jc w:val="center"/>
        <w:outlineLvl w:val="0"/>
        <w:rPr>
          <w:b/>
        </w:rPr>
      </w:pPr>
      <w:r w:rsidRPr="00AA425E">
        <w:rPr>
          <w:b/>
        </w:rPr>
        <w:t xml:space="preserve">QUARTERLY STATUS REPORT </w:t>
      </w:r>
    </w:p>
    <w:p w:rsidR="00EB03DC" w:rsidRPr="00AA425E" w:rsidRDefault="00EB03DC" w:rsidP="00EB03DC">
      <w:pPr>
        <w:jc w:val="center"/>
        <w:outlineLvl w:val="0"/>
        <w:rPr>
          <w:b/>
        </w:rPr>
      </w:pPr>
      <w:r w:rsidRPr="00AA425E">
        <w:rPr>
          <w:b/>
        </w:rPr>
        <w:t xml:space="preserve">AS OF </w:t>
      </w:r>
      <w:r w:rsidR="00AF7D0C">
        <w:rPr>
          <w:b/>
        </w:rPr>
        <w:t>30 J</w:t>
      </w:r>
      <w:r w:rsidR="00686A81">
        <w:rPr>
          <w:b/>
        </w:rPr>
        <w:t>UNE</w:t>
      </w:r>
      <w:r w:rsidR="00AF7D0C">
        <w:rPr>
          <w:b/>
        </w:rPr>
        <w:t xml:space="preserve"> 2009</w:t>
      </w:r>
    </w:p>
    <w:p w:rsidR="00EB03DC" w:rsidRPr="00AA425E" w:rsidRDefault="00EB03DC" w:rsidP="00EB03DC">
      <w:pPr>
        <w:jc w:val="both"/>
        <w:outlineLvl w:val="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845"/>
        <w:gridCol w:w="675"/>
        <w:gridCol w:w="720"/>
        <w:gridCol w:w="1260"/>
        <w:gridCol w:w="112"/>
        <w:gridCol w:w="1508"/>
        <w:gridCol w:w="1260"/>
      </w:tblGrid>
      <w:tr w:rsidR="00EB03DC" w:rsidRPr="00AA425E">
        <w:trPr>
          <w:trHeight w:val="436"/>
        </w:trPr>
        <w:tc>
          <w:tcPr>
            <w:tcW w:w="2088" w:type="dxa"/>
            <w:tcBorders>
              <w:bottom w:val="single" w:sz="4" w:space="0" w:color="auto"/>
            </w:tcBorders>
            <w:shd w:val="clear" w:color="auto" w:fill="E6E6E6"/>
            <w:vAlign w:val="center"/>
          </w:tcPr>
          <w:p w:rsidR="00EB03DC" w:rsidRPr="00AA425E" w:rsidRDefault="00EB03DC" w:rsidP="00275AB1">
            <w:pPr>
              <w:rPr>
                <w:sz w:val="20"/>
              </w:rPr>
            </w:pPr>
            <w:r w:rsidRPr="00AA425E">
              <w:rPr>
                <w:b/>
                <w:sz w:val="20"/>
              </w:rPr>
              <w:t xml:space="preserve">Recipient UN Organization:  </w:t>
            </w:r>
          </w:p>
        </w:tc>
        <w:tc>
          <w:tcPr>
            <w:tcW w:w="2520" w:type="dxa"/>
            <w:gridSpan w:val="2"/>
            <w:vAlign w:val="center"/>
          </w:tcPr>
          <w:p w:rsidR="00EB03DC" w:rsidRPr="00AA425E" w:rsidRDefault="001F2151" w:rsidP="001F2151">
            <w:pPr>
              <w:rPr>
                <w:sz w:val="20"/>
              </w:rPr>
            </w:pPr>
            <w:r>
              <w:rPr>
                <w:sz w:val="20"/>
              </w:rPr>
              <w:t>UNDP</w:t>
            </w:r>
          </w:p>
        </w:tc>
        <w:tc>
          <w:tcPr>
            <w:tcW w:w="1980" w:type="dxa"/>
            <w:gridSpan w:val="2"/>
            <w:shd w:val="clear" w:color="auto" w:fill="E6E6E6"/>
            <w:vAlign w:val="center"/>
          </w:tcPr>
          <w:p w:rsidR="00EB03DC" w:rsidRPr="00AA425E" w:rsidRDefault="00EB03DC" w:rsidP="00275AB1">
            <w:pPr>
              <w:rPr>
                <w:sz w:val="20"/>
              </w:rPr>
            </w:pPr>
            <w:r w:rsidRPr="00AA425E">
              <w:rPr>
                <w:b/>
                <w:sz w:val="20"/>
              </w:rPr>
              <w:t xml:space="preserve">PBF Priority Area: </w:t>
            </w:r>
          </w:p>
        </w:tc>
        <w:tc>
          <w:tcPr>
            <w:tcW w:w="2880" w:type="dxa"/>
            <w:gridSpan w:val="3"/>
            <w:vAlign w:val="center"/>
          </w:tcPr>
          <w:p w:rsidR="00EB03DC" w:rsidRPr="00AA425E" w:rsidRDefault="001F2151" w:rsidP="006B452B">
            <w:pPr>
              <w:rPr>
                <w:sz w:val="20"/>
              </w:rPr>
            </w:pPr>
            <w:r>
              <w:rPr>
                <w:sz w:val="20"/>
              </w:rPr>
              <w:t xml:space="preserve">Priority </w:t>
            </w:r>
            <w:r w:rsidRPr="006B452B">
              <w:rPr>
                <w:sz w:val="20"/>
              </w:rPr>
              <w:t xml:space="preserve">Area </w:t>
            </w:r>
            <w:r w:rsidR="006B452B" w:rsidRPr="006B452B">
              <w:rPr>
                <w:sz w:val="20"/>
              </w:rPr>
              <w:t>3</w:t>
            </w:r>
            <w:r w:rsidRPr="006B452B">
              <w:rPr>
                <w:sz w:val="20"/>
              </w:rPr>
              <w:t xml:space="preserve">- </w:t>
            </w:r>
            <w:r w:rsidR="006B452B" w:rsidRPr="006B452B">
              <w:rPr>
                <w:color w:val="333333"/>
                <w:sz w:val="20"/>
              </w:rPr>
              <w:t>Strengthening State Capacity for Peace Consolidation</w:t>
            </w:r>
          </w:p>
        </w:tc>
      </w:tr>
      <w:tr w:rsidR="00EB03DC" w:rsidRPr="00AA425E">
        <w:trPr>
          <w:trHeight w:val="345"/>
        </w:trPr>
        <w:tc>
          <w:tcPr>
            <w:tcW w:w="2088" w:type="dxa"/>
            <w:shd w:val="clear" w:color="auto" w:fill="E6E6E6"/>
            <w:vAlign w:val="center"/>
          </w:tcPr>
          <w:p w:rsidR="00EB03DC" w:rsidRPr="00AA425E" w:rsidRDefault="00EB03DC" w:rsidP="00275AB1">
            <w:pPr>
              <w:rPr>
                <w:bCs/>
                <w:sz w:val="20"/>
              </w:rPr>
            </w:pPr>
            <w:r w:rsidRPr="00AA425E">
              <w:rPr>
                <w:b/>
                <w:sz w:val="20"/>
              </w:rPr>
              <w:t xml:space="preserve">Implementing Partner(s): </w:t>
            </w:r>
          </w:p>
        </w:tc>
        <w:tc>
          <w:tcPr>
            <w:tcW w:w="7380" w:type="dxa"/>
            <w:gridSpan w:val="7"/>
            <w:vAlign w:val="center"/>
          </w:tcPr>
          <w:p w:rsidR="00EB03DC" w:rsidRPr="00AA425E" w:rsidRDefault="001F2151" w:rsidP="00275AB1">
            <w:pPr>
              <w:rPr>
                <w:bCs/>
                <w:sz w:val="20"/>
              </w:rPr>
            </w:pPr>
            <w:r>
              <w:rPr>
                <w:bCs/>
                <w:sz w:val="20"/>
              </w:rPr>
              <w:t>Liberia Anti-Corruption Commission (LACC)</w:t>
            </w:r>
          </w:p>
        </w:tc>
      </w:tr>
      <w:tr w:rsidR="00EB03DC" w:rsidRPr="006B452B">
        <w:trPr>
          <w:trHeight w:val="345"/>
        </w:trPr>
        <w:tc>
          <w:tcPr>
            <w:tcW w:w="2088" w:type="dxa"/>
            <w:shd w:val="clear" w:color="auto" w:fill="E6E6E6"/>
            <w:vAlign w:val="center"/>
          </w:tcPr>
          <w:p w:rsidR="00EB03DC" w:rsidRPr="00AA425E" w:rsidRDefault="00EB03DC" w:rsidP="00275AB1">
            <w:pPr>
              <w:rPr>
                <w:sz w:val="20"/>
              </w:rPr>
            </w:pPr>
            <w:r w:rsidRPr="00AA425E">
              <w:rPr>
                <w:b/>
                <w:sz w:val="20"/>
              </w:rPr>
              <w:t xml:space="preserve">Project Number: </w:t>
            </w:r>
          </w:p>
        </w:tc>
        <w:tc>
          <w:tcPr>
            <w:tcW w:w="7380" w:type="dxa"/>
            <w:gridSpan w:val="7"/>
            <w:shd w:val="clear" w:color="auto" w:fill="auto"/>
            <w:vAlign w:val="center"/>
          </w:tcPr>
          <w:p w:rsidR="00EB03DC" w:rsidRPr="006B452B" w:rsidRDefault="006E2061" w:rsidP="006B452B">
            <w:pPr>
              <w:rPr>
                <w:sz w:val="20"/>
                <w:lang w:val="es-AR"/>
              </w:rPr>
            </w:pPr>
            <w:r w:rsidRPr="006B452B">
              <w:rPr>
                <w:sz w:val="20"/>
                <w:lang w:val="es-AR"/>
              </w:rPr>
              <w:t>PBF/LBR/</w:t>
            </w:r>
            <w:r w:rsidR="006B452B" w:rsidRPr="006B452B">
              <w:rPr>
                <w:sz w:val="20"/>
                <w:lang w:val="es-AR"/>
              </w:rPr>
              <w:t>E</w:t>
            </w:r>
            <w:r w:rsidRPr="006B452B">
              <w:rPr>
                <w:sz w:val="20"/>
                <w:lang w:val="es-AR"/>
              </w:rPr>
              <w:t>-</w:t>
            </w:r>
            <w:r w:rsidR="006B452B">
              <w:rPr>
                <w:sz w:val="20"/>
                <w:lang w:val="es-AR"/>
              </w:rPr>
              <w:t>8</w:t>
            </w:r>
            <w:r w:rsidRPr="006B452B">
              <w:rPr>
                <w:sz w:val="20"/>
                <w:lang w:val="es-AR"/>
              </w:rPr>
              <w:t xml:space="preserve"> (</w:t>
            </w:r>
            <w:r w:rsidR="00EB03DC" w:rsidRPr="006B452B">
              <w:rPr>
                <w:sz w:val="20"/>
                <w:lang w:val="es-AR"/>
              </w:rPr>
              <w:t>PBF/</w:t>
            </w:r>
            <w:r w:rsidR="001F2151" w:rsidRPr="006B452B">
              <w:rPr>
                <w:sz w:val="20"/>
                <w:lang w:val="es-AR"/>
              </w:rPr>
              <w:t>PP/R5/A3/01</w:t>
            </w:r>
            <w:r w:rsidRPr="006B452B">
              <w:rPr>
                <w:sz w:val="20"/>
                <w:lang w:val="es-AR"/>
              </w:rPr>
              <w:t>)</w:t>
            </w:r>
          </w:p>
        </w:tc>
      </w:tr>
      <w:tr w:rsidR="00EB03DC" w:rsidRPr="00AA425E">
        <w:trPr>
          <w:trHeight w:val="345"/>
        </w:trPr>
        <w:tc>
          <w:tcPr>
            <w:tcW w:w="2088" w:type="dxa"/>
            <w:tcBorders>
              <w:bottom w:val="single" w:sz="4" w:space="0" w:color="auto"/>
            </w:tcBorders>
            <w:shd w:val="clear" w:color="auto" w:fill="E6E6E6"/>
            <w:vAlign w:val="center"/>
          </w:tcPr>
          <w:p w:rsidR="00EB03DC" w:rsidRPr="00AA425E" w:rsidRDefault="00EB03DC" w:rsidP="00275AB1">
            <w:pPr>
              <w:rPr>
                <w:b/>
                <w:sz w:val="20"/>
              </w:rPr>
            </w:pPr>
            <w:r w:rsidRPr="00AA425E">
              <w:rPr>
                <w:b/>
                <w:sz w:val="20"/>
              </w:rPr>
              <w:t>Project Title:</w:t>
            </w:r>
          </w:p>
        </w:tc>
        <w:tc>
          <w:tcPr>
            <w:tcW w:w="7380" w:type="dxa"/>
            <w:gridSpan w:val="7"/>
            <w:shd w:val="clear" w:color="auto" w:fill="auto"/>
            <w:vAlign w:val="center"/>
          </w:tcPr>
          <w:p w:rsidR="00EB03DC" w:rsidRPr="001F2151" w:rsidRDefault="001F2151" w:rsidP="00275AB1">
            <w:pPr>
              <w:rPr>
                <w:sz w:val="20"/>
              </w:rPr>
            </w:pPr>
            <w:r w:rsidRPr="001F2151">
              <w:rPr>
                <w:sz w:val="20"/>
              </w:rPr>
              <w:t xml:space="preserve">Supporting the Liberian Anti-Corruption Commission </w:t>
            </w:r>
          </w:p>
        </w:tc>
      </w:tr>
      <w:tr w:rsidR="00EB03DC" w:rsidRPr="00AA425E">
        <w:trPr>
          <w:trHeight w:val="345"/>
        </w:trPr>
        <w:tc>
          <w:tcPr>
            <w:tcW w:w="2088" w:type="dxa"/>
            <w:shd w:val="clear" w:color="auto" w:fill="E6E6E6"/>
            <w:vAlign w:val="center"/>
          </w:tcPr>
          <w:p w:rsidR="00EB03DC" w:rsidRPr="00AA425E" w:rsidRDefault="00EB03DC" w:rsidP="00275AB1">
            <w:pPr>
              <w:rPr>
                <w:b/>
                <w:sz w:val="20"/>
              </w:rPr>
            </w:pPr>
            <w:r w:rsidRPr="00AA425E">
              <w:rPr>
                <w:b/>
                <w:sz w:val="20"/>
              </w:rPr>
              <w:t xml:space="preserve">Total Approved Project Budget </w:t>
            </w:r>
          </w:p>
        </w:tc>
        <w:tc>
          <w:tcPr>
            <w:tcW w:w="7380" w:type="dxa"/>
            <w:gridSpan w:val="7"/>
            <w:vAlign w:val="center"/>
          </w:tcPr>
          <w:p w:rsidR="00EB03DC" w:rsidRPr="00AA425E" w:rsidRDefault="001F2151" w:rsidP="00275AB1">
            <w:pPr>
              <w:rPr>
                <w:sz w:val="20"/>
              </w:rPr>
            </w:pPr>
            <w:r>
              <w:rPr>
                <w:sz w:val="20"/>
              </w:rPr>
              <w:t>500, 000</w:t>
            </w:r>
          </w:p>
        </w:tc>
      </w:tr>
      <w:tr w:rsidR="00EB03DC" w:rsidRPr="00AA425E">
        <w:trPr>
          <w:trHeight w:val="345"/>
        </w:trPr>
        <w:tc>
          <w:tcPr>
            <w:tcW w:w="2088" w:type="dxa"/>
            <w:shd w:val="clear" w:color="auto" w:fill="E6E6E6"/>
            <w:vAlign w:val="center"/>
          </w:tcPr>
          <w:p w:rsidR="00EB03DC" w:rsidRPr="00AA425E" w:rsidRDefault="00EB03DC" w:rsidP="00275AB1">
            <w:pPr>
              <w:rPr>
                <w:b/>
                <w:sz w:val="20"/>
              </w:rPr>
            </w:pPr>
            <w:r w:rsidRPr="00AA425E">
              <w:rPr>
                <w:b/>
                <w:sz w:val="20"/>
              </w:rPr>
              <w:t xml:space="preserve">Funds Committed: </w:t>
            </w:r>
          </w:p>
        </w:tc>
        <w:tc>
          <w:tcPr>
            <w:tcW w:w="2520" w:type="dxa"/>
            <w:gridSpan w:val="2"/>
            <w:vAlign w:val="center"/>
          </w:tcPr>
          <w:p w:rsidR="00EB03DC" w:rsidRPr="00AA425E" w:rsidRDefault="00A60A91" w:rsidP="00275AB1">
            <w:pPr>
              <w:rPr>
                <w:color w:val="000000"/>
                <w:sz w:val="20"/>
              </w:rPr>
            </w:pPr>
            <w:r>
              <w:rPr>
                <w:color w:val="000000"/>
                <w:sz w:val="20"/>
              </w:rPr>
              <w:t>317,355</w:t>
            </w:r>
          </w:p>
        </w:tc>
        <w:tc>
          <w:tcPr>
            <w:tcW w:w="1980" w:type="dxa"/>
            <w:gridSpan w:val="2"/>
            <w:shd w:val="clear" w:color="auto" w:fill="E6E6E6"/>
            <w:vAlign w:val="center"/>
          </w:tcPr>
          <w:p w:rsidR="00EB03DC" w:rsidRPr="00AA425E" w:rsidRDefault="00EB03DC" w:rsidP="00AF7D0C">
            <w:pPr>
              <w:rPr>
                <w:b/>
                <w:sz w:val="20"/>
              </w:rPr>
            </w:pPr>
            <w:r w:rsidRPr="00AA425E">
              <w:rPr>
                <w:b/>
                <w:sz w:val="20"/>
              </w:rPr>
              <w:t>Percentage of Approved:</w:t>
            </w:r>
            <w:r w:rsidR="001F1B7B">
              <w:rPr>
                <w:b/>
                <w:sz w:val="20"/>
              </w:rPr>
              <w:t xml:space="preserve"> </w:t>
            </w:r>
          </w:p>
        </w:tc>
        <w:tc>
          <w:tcPr>
            <w:tcW w:w="2880" w:type="dxa"/>
            <w:gridSpan w:val="3"/>
            <w:vAlign w:val="center"/>
          </w:tcPr>
          <w:p w:rsidR="00EB03DC" w:rsidRPr="00AA425E" w:rsidRDefault="00A60A91" w:rsidP="00275AB1">
            <w:pPr>
              <w:rPr>
                <w:sz w:val="20"/>
              </w:rPr>
            </w:pPr>
            <w:r>
              <w:rPr>
                <w:sz w:val="20"/>
              </w:rPr>
              <w:t>63.5%</w:t>
            </w:r>
          </w:p>
        </w:tc>
      </w:tr>
      <w:tr w:rsidR="00EB03DC" w:rsidRPr="00AA425E">
        <w:trPr>
          <w:trHeight w:val="345"/>
        </w:trPr>
        <w:tc>
          <w:tcPr>
            <w:tcW w:w="2088" w:type="dxa"/>
            <w:shd w:val="clear" w:color="auto" w:fill="E6E6E6"/>
            <w:vAlign w:val="center"/>
          </w:tcPr>
          <w:p w:rsidR="00EB03DC" w:rsidRPr="00AA425E" w:rsidRDefault="00EB03DC" w:rsidP="00275AB1">
            <w:pPr>
              <w:rPr>
                <w:b/>
                <w:sz w:val="20"/>
              </w:rPr>
            </w:pPr>
            <w:r w:rsidRPr="00AA425E">
              <w:rPr>
                <w:b/>
                <w:sz w:val="20"/>
              </w:rPr>
              <w:t>Funds Disbursed:</w:t>
            </w:r>
          </w:p>
        </w:tc>
        <w:tc>
          <w:tcPr>
            <w:tcW w:w="2520" w:type="dxa"/>
            <w:gridSpan w:val="2"/>
            <w:vAlign w:val="center"/>
          </w:tcPr>
          <w:p w:rsidR="00EB03DC" w:rsidRPr="00AA425E" w:rsidRDefault="00A60A91" w:rsidP="00275AB1">
            <w:pPr>
              <w:rPr>
                <w:color w:val="000000"/>
                <w:sz w:val="20"/>
              </w:rPr>
            </w:pPr>
            <w:r>
              <w:rPr>
                <w:color w:val="000000"/>
                <w:sz w:val="20"/>
              </w:rPr>
              <w:t>138,241</w:t>
            </w:r>
          </w:p>
        </w:tc>
        <w:tc>
          <w:tcPr>
            <w:tcW w:w="1980" w:type="dxa"/>
            <w:gridSpan w:val="2"/>
            <w:shd w:val="clear" w:color="auto" w:fill="E6E6E6"/>
            <w:vAlign w:val="center"/>
          </w:tcPr>
          <w:p w:rsidR="00EB03DC" w:rsidRPr="00AA425E" w:rsidRDefault="00EB03DC" w:rsidP="00275AB1">
            <w:pPr>
              <w:rPr>
                <w:sz w:val="20"/>
              </w:rPr>
            </w:pPr>
            <w:r w:rsidRPr="00AA425E">
              <w:rPr>
                <w:b/>
                <w:sz w:val="20"/>
              </w:rPr>
              <w:t>Percentage of Approved:</w:t>
            </w:r>
          </w:p>
        </w:tc>
        <w:tc>
          <w:tcPr>
            <w:tcW w:w="2880" w:type="dxa"/>
            <w:gridSpan w:val="3"/>
            <w:vAlign w:val="center"/>
          </w:tcPr>
          <w:p w:rsidR="00EB03DC" w:rsidRPr="00AA425E" w:rsidRDefault="00A60A91" w:rsidP="00275AB1">
            <w:pPr>
              <w:rPr>
                <w:sz w:val="20"/>
              </w:rPr>
            </w:pPr>
            <w:r>
              <w:rPr>
                <w:sz w:val="20"/>
              </w:rPr>
              <w:t>43.6%</w:t>
            </w:r>
          </w:p>
        </w:tc>
      </w:tr>
      <w:tr w:rsidR="00EB03DC" w:rsidRPr="00AA425E">
        <w:trPr>
          <w:trHeight w:val="345"/>
        </w:trPr>
        <w:tc>
          <w:tcPr>
            <w:tcW w:w="2088" w:type="dxa"/>
            <w:shd w:val="clear" w:color="auto" w:fill="E6E6E6"/>
            <w:vAlign w:val="center"/>
          </w:tcPr>
          <w:p w:rsidR="00EB03DC" w:rsidRPr="00AA425E" w:rsidRDefault="00EB03DC" w:rsidP="00275AB1">
            <w:pPr>
              <w:rPr>
                <w:b/>
                <w:sz w:val="20"/>
              </w:rPr>
            </w:pPr>
            <w:r w:rsidRPr="00AA425E">
              <w:rPr>
                <w:b/>
                <w:sz w:val="20"/>
              </w:rPr>
              <w:t>SC Approval Date:</w:t>
            </w:r>
          </w:p>
        </w:tc>
        <w:tc>
          <w:tcPr>
            <w:tcW w:w="7380" w:type="dxa"/>
            <w:gridSpan w:val="7"/>
            <w:vAlign w:val="center"/>
          </w:tcPr>
          <w:p w:rsidR="00EB03DC" w:rsidRPr="00AA425E" w:rsidRDefault="002642F5" w:rsidP="00275AB1">
            <w:pPr>
              <w:rPr>
                <w:sz w:val="20"/>
              </w:rPr>
            </w:pPr>
            <w:r>
              <w:rPr>
                <w:sz w:val="20"/>
              </w:rPr>
              <w:t>27 February 2009</w:t>
            </w:r>
          </w:p>
        </w:tc>
      </w:tr>
      <w:tr w:rsidR="00EB03DC" w:rsidRPr="00AA425E">
        <w:trPr>
          <w:trHeight w:val="345"/>
        </w:trPr>
        <w:tc>
          <w:tcPr>
            <w:tcW w:w="2088" w:type="dxa"/>
            <w:shd w:val="clear" w:color="auto" w:fill="E6E6E6"/>
            <w:vAlign w:val="center"/>
          </w:tcPr>
          <w:p w:rsidR="00EB03DC" w:rsidRPr="00AA425E" w:rsidRDefault="00EB03DC" w:rsidP="00275AB1">
            <w:pPr>
              <w:rPr>
                <w:b/>
                <w:sz w:val="20"/>
              </w:rPr>
            </w:pPr>
            <w:r w:rsidRPr="00AA425E">
              <w:rPr>
                <w:b/>
                <w:sz w:val="20"/>
              </w:rPr>
              <w:t>Expected Project Duration:</w:t>
            </w:r>
          </w:p>
        </w:tc>
        <w:tc>
          <w:tcPr>
            <w:tcW w:w="1845" w:type="dxa"/>
            <w:vAlign w:val="center"/>
          </w:tcPr>
          <w:p w:rsidR="00EB03DC" w:rsidRPr="00AA425E" w:rsidRDefault="001F2151" w:rsidP="00275AB1">
            <w:pPr>
              <w:rPr>
                <w:sz w:val="20"/>
              </w:rPr>
            </w:pPr>
            <w:r>
              <w:rPr>
                <w:sz w:val="20"/>
              </w:rPr>
              <w:t xml:space="preserve">Eighteen </w:t>
            </w:r>
            <w:r w:rsidR="002642F5">
              <w:rPr>
                <w:sz w:val="20"/>
              </w:rPr>
              <w:t>(18) Months</w:t>
            </w:r>
          </w:p>
        </w:tc>
        <w:tc>
          <w:tcPr>
            <w:tcW w:w="1395" w:type="dxa"/>
            <w:gridSpan w:val="2"/>
            <w:shd w:val="clear" w:color="auto" w:fill="D9D9D9"/>
            <w:vAlign w:val="center"/>
          </w:tcPr>
          <w:p w:rsidR="00EB03DC" w:rsidRPr="00AA425E" w:rsidRDefault="00EB03DC" w:rsidP="00275AB1">
            <w:pPr>
              <w:rPr>
                <w:sz w:val="20"/>
              </w:rPr>
            </w:pPr>
            <w:r w:rsidRPr="00AA425E">
              <w:rPr>
                <w:b/>
                <w:sz w:val="20"/>
              </w:rPr>
              <w:t xml:space="preserve">Forecast Final Date: </w:t>
            </w:r>
            <w:r w:rsidRPr="00AA425E">
              <w:rPr>
                <w:b/>
                <w:sz w:val="20"/>
                <w:shd w:val="clear" w:color="auto" w:fill="E6E6E6"/>
              </w:rPr>
              <w:t xml:space="preserve"> </w:t>
            </w:r>
            <w:r w:rsidRPr="00AA425E">
              <w:rPr>
                <w:b/>
                <w:sz w:val="20"/>
              </w:rPr>
              <w:t xml:space="preserve"> </w:t>
            </w:r>
          </w:p>
        </w:tc>
        <w:tc>
          <w:tcPr>
            <w:tcW w:w="1372" w:type="dxa"/>
            <w:gridSpan w:val="2"/>
            <w:vAlign w:val="center"/>
          </w:tcPr>
          <w:p w:rsidR="00EB03DC" w:rsidRPr="00AA425E" w:rsidRDefault="001F1B7B" w:rsidP="001F1B7B">
            <w:pPr>
              <w:rPr>
                <w:sz w:val="20"/>
              </w:rPr>
            </w:pPr>
            <w:r>
              <w:rPr>
                <w:sz w:val="20"/>
              </w:rPr>
              <w:t>30 September 2010</w:t>
            </w:r>
          </w:p>
        </w:tc>
        <w:tc>
          <w:tcPr>
            <w:tcW w:w="1508" w:type="dxa"/>
            <w:shd w:val="clear" w:color="auto" w:fill="D9D9D9"/>
            <w:vAlign w:val="center"/>
          </w:tcPr>
          <w:p w:rsidR="00EB03DC" w:rsidRPr="00AA425E" w:rsidRDefault="00EB03DC" w:rsidP="00275AB1">
            <w:pPr>
              <w:rPr>
                <w:sz w:val="20"/>
              </w:rPr>
            </w:pPr>
            <w:r w:rsidRPr="00AA425E">
              <w:rPr>
                <w:b/>
                <w:sz w:val="20"/>
              </w:rPr>
              <w:t>Delay (Months):</w:t>
            </w:r>
          </w:p>
        </w:tc>
        <w:tc>
          <w:tcPr>
            <w:tcW w:w="1260" w:type="dxa"/>
            <w:vAlign w:val="center"/>
          </w:tcPr>
          <w:p w:rsidR="00EB03DC" w:rsidRPr="00AA425E" w:rsidRDefault="003879FF" w:rsidP="001F1B7B">
            <w:pPr>
              <w:rPr>
                <w:sz w:val="20"/>
              </w:rPr>
            </w:pPr>
            <w:r>
              <w:rPr>
                <w:sz w:val="20"/>
              </w:rPr>
              <w:t xml:space="preserve">27 February- </w:t>
            </w:r>
            <w:r w:rsidR="001F1B7B">
              <w:rPr>
                <w:sz w:val="20"/>
              </w:rPr>
              <w:t>31</w:t>
            </w:r>
            <w:r>
              <w:rPr>
                <w:sz w:val="20"/>
              </w:rPr>
              <w:t xml:space="preserve"> </w:t>
            </w:r>
            <w:r w:rsidR="001F1B7B">
              <w:rPr>
                <w:sz w:val="20"/>
              </w:rPr>
              <w:t>March</w:t>
            </w:r>
            <w:r>
              <w:rPr>
                <w:sz w:val="20"/>
              </w:rPr>
              <w:t xml:space="preserve"> 2009 </w:t>
            </w:r>
          </w:p>
        </w:tc>
      </w:tr>
    </w:tbl>
    <w:p w:rsidR="00EB03DC" w:rsidRPr="00AA425E" w:rsidRDefault="00EB03DC" w:rsidP="00EB03DC">
      <w:pPr>
        <w:rPr>
          <w:sz w:val="20"/>
        </w:rPr>
      </w:pPr>
    </w:p>
    <w:tbl>
      <w:tblPr>
        <w:tblStyle w:val="TableGrid"/>
        <w:tblW w:w="0" w:type="auto"/>
        <w:tblLook w:val="01E0"/>
      </w:tblPr>
      <w:tblGrid>
        <w:gridCol w:w="2485"/>
        <w:gridCol w:w="5723"/>
        <w:gridCol w:w="1368"/>
      </w:tblGrid>
      <w:tr w:rsidR="00EB03DC" w:rsidRPr="00AA425E">
        <w:trPr>
          <w:trHeight w:val="418"/>
        </w:trPr>
        <w:tc>
          <w:tcPr>
            <w:tcW w:w="2485" w:type="dxa"/>
          </w:tcPr>
          <w:p w:rsidR="00EB03DC" w:rsidRPr="00AA425E" w:rsidRDefault="00EB03DC" w:rsidP="00275AB1">
            <w:pPr>
              <w:jc w:val="center"/>
              <w:rPr>
                <w:b/>
                <w:color w:val="000000"/>
                <w:sz w:val="20"/>
              </w:rPr>
            </w:pPr>
            <w:r w:rsidRPr="00AA425E">
              <w:rPr>
                <w:b/>
                <w:color w:val="000000"/>
                <w:sz w:val="20"/>
              </w:rPr>
              <w:t>Outputs:</w:t>
            </w:r>
          </w:p>
        </w:tc>
        <w:tc>
          <w:tcPr>
            <w:tcW w:w="5723" w:type="dxa"/>
          </w:tcPr>
          <w:p w:rsidR="00EB03DC" w:rsidRPr="00AA425E" w:rsidRDefault="00EB03DC" w:rsidP="00275AB1">
            <w:pPr>
              <w:jc w:val="center"/>
              <w:rPr>
                <w:b/>
                <w:color w:val="000000"/>
                <w:sz w:val="20"/>
              </w:rPr>
            </w:pPr>
            <w:r w:rsidRPr="00AA425E">
              <w:rPr>
                <w:b/>
                <w:color w:val="000000"/>
                <w:sz w:val="20"/>
              </w:rPr>
              <w:t>Progress:</w:t>
            </w:r>
          </w:p>
        </w:tc>
        <w:tc>
          <w:tcPr>
            <w:tcW w:w="1368" w:type="dxa"/>
          </w:tcPr>
          <w:p w:rsidR="00EB03DC" w:rsidRPr="00AA425E" w:rsidRDefault="00EB03DC" w:rsidP="00275AB1">
            <w:pPr>
              <w:jc w:val="center"/>
              <w:rPr>
                <w:b/>
                <w:sz w:val="20"/>
              </w:rPr>
            </w:pPr>
            <w:r w:rsidRPr="00AA425E">
              <w:rPr>
                <w:b/>
                <w:sz w:val="20"/>
              </w:rPr>
              <w:t>Percentage of planned:</w:t>
            </w:r>
          </w:p>
        </w:tc>
      </w:tr>
      <w:tr w:rsidR="00EB03DC" w:rsidRPr="006E2061">
        <w:trPr>
          <w:trHeight w:val="675"/>
        </w:trPr>
        <w:tc>
          <w:tcPr>
            <w:tcW w:w="2485" w:type="dxa"/>
          </w:tcPr>
          <w:p w:rsidR="00EB03DC" w:rsidRPr="006E2061" w:rsidRDefault="00894593" w:rsidP="00275AB1">
            <w:pPr>
              <w:rPr>
                <w:color w:val="000000"/>
                <w:sz w:val="20"/>
              </w:rPr>
            </w:pPr>
            <w:r w:rsidRPr="006E2061">
              <w:rPr>
                <w:color w:val="000000"/>
                <w:sz w:val="20"/>
              </w:rPr>
              <w:t xml:space="preserve">Functional LACC Secretariat </w:t>
            </w:r>
          </w:p>
        </w:tc>
        <w:tc>
          <w:tcPr>
            <w:tcW w:w="5723" w:type="dxa"/>
          </w:tcPr>
          <w:p w:rsidR="00FB23CB" w:rsidRPr="006E2061" w:rsidRDefault="00FB23CB" w:rsidP="006E2061">
            <w:pPr>
              <w:pStyle w:val="ListParagraph"/>
              <w:numPr>
                <w:ilvl w:val="0"/>
                <w:numId w:val="3"/>
              </w:numPr>
              <w:spacing w:line="240" w:lineRule="atLeast"/>
              <w:ind w:left="395" w:hanging="270"/>
              <w:jc w:val="both"/>
              <w:rPr>
                <w:sz w:val="20"/>
              </w:rPr>
            </w:pPr>
            <w:r w:rsidRPr="006E2061">
              <w:rPr>
                <w:sz w:val="20"/>
              </w:rPr>
              <w:t>Professional services have been hired to handle computers networking and other equipments;</w:t>
            </w:r>
          </w:p>
          <w:p w:rsidR="006E2061" w:rsidRDefault="002026F9" w:rsidP="006E2061">
            <w:pPr>
              <w:pStyle w:val="ListParagraph"/>
              <w:numPr>
                <w:ilvl w:val="0"/>
                <w:numId w:val="3"/>
              </w:numPr>
              <w:spacing w:line="240" w:lineRule="atLeast"/>
              <w:ind w:left="395" w:hanging="270"/>
              <w:jc w:val="both"/>
              <w:rPr>
                <w:sz w:val="20"/>
              </w:rPr>
            </w:pPr>
            <w:r w:rsidRPr="006E2061">
              <w:rPr>
                <w:sz w:val="20"/>
              </w:rPr>
              <w:t xml:space="preserve">The following logistics were </w:t>
            </w:r>
            <w:r w:rsidR="00CA3F8E" w:rsidRPr="006E2061">
              <w:rPr>
                <w:sz w:val="20"/>
              </w:rPr>
              <w:t xml:space="preserve">also </w:t>
            </w:r>
            <w:r w:rsidRPr="006E2061">
              <w:rPr>
                <w:sz w:val="20"/>
              </w:rPr>
              <w:t xml:space="preserve">procured: </w:t>
            </w:r>
          </w:p>
          <w:p w:rsidR="002026F9" w:rsidRPr="006E2061" w:rsidRDefault="002026F9" w:rsidP="006E2061">
            <w:pPr>
              <w:widowControl/>
              <w:numPr>
                <w:ilvl w:val="0"/>
                <w:numId w:val="2"/>
              </w:numPr>
              <w:tabs>
                <w:tab w:val="clear" w:pos="720"/>
                <w:tab w:val="num" w:pos="575"/>
              </w:tabs>
              <w:spacing w:line="240" w:lineRule="atLeast"/>
              <w:ind w:left="575" w:hanging="270"/>
              <w:jc w:val="both"/>
              <w:rPr>
                <w:sz w:val="20"/>
              </w:rPr>
            </w:pPr>
            <w:r w:rsidRPr="006E2061">
              <w:rPr>
                <w:sz w:val="20"/>
              </w:rPr>
              <w:t>Two (2) Land Cruiser Jeeps</w:t>
            </w:r>
            <w:r w:rsidR="00A60A91" w:rsidRPr="006E2061">
              <w:rPr>
                <w:sz w:val="20"/>
              </w:rPr>
              <w:t xml:space="preserve"> </w:t>
            </w:r>
            <w:r w:rsidRPr="006E2061">
              <w:rPr>
                <w:sz w:val="20"/>
              </w:rPr>
              <w:t xml:space="preserve">; </w:t>
            </w:r>
          </w:p>
          <w:p w:rsidR="002026F9" w:rsidRPr="006E2061" w:rsidRDefault="002026F9" w:rsidP="006E2061">
            <w:pPr>
              <w:widowControl/>
              <w:numPr>
                <w:ilvl w:val="0"/>
                <w:numId w:val="2"/>
              </w:numPr>
              <w:tabs>
                <w:tab w:val="clear" w:pos="720"/>
                <w:tab w:val="num" w:pos="575"/>
              </w:tabs>
              <w:spacing w:line="240" w:lineRule="atLeast"/>
              <w:ind w:left="575" w:hanging="270"/>
              <w:jc w:val="both"/>
              <w:rPr>
                <w:sz w:val="20"/>
              </w:rPr>
            </w:pPr>
            <w:r w:rsidRPr="006E2061">
              <w:rPr>
                <w:sz w:val="20"/>
              </w:rPr>
              <w:t xml:space="preserve">Office Equipments: 10 </w:t>
            </w:r>
            <w:r w:rsidR="00F178D6" w:rsidRPr="006E2061">
              <w:rPr>
                <w:sz w:val="20"/>
              </w:rPr>
              <w:t>c</w:t>
            </w:r>
            <w:r w:rsidRPr="006E2061">
              <w:rPr>
                <w:sz w:val="20"/>
              </w:rPr>
              <w:t xml:space="preserve">omputers, 2 printers, 10 UPS, 1 scanner, 2 photocopiers (Light and Heavy Duty); </w:t>
            </w:r>
          </w:p>
          <w:p w:rsidR="002026F9" w:rsidRPr="006E2061" w:rsidRDefault="002026F9" w:rsidP="006E2061">
            <w:pPr>
              <w:widowControl/>
              <w:numPr>
                <w:ilvl w:val="0"/>
                <w:numId w:val="2"/>
              </w:numPr>
              <w:tabs>
                <w:tab w:val="clear" w:pos="720"/>
                <w:tab w:val="num" w:pos="575"/>
              </w:tabs>
              <w:spacing w:line="240" w:lineRule="atLeast"/>
              <w:ind w:left="575" w:hanging="270"/>
              <w:jc w:val="both"/>
              <w:rPr>
                <w:sz w:val="20"/>
              </w:rPr>
            </w:pPr>
            <w:r w:rsidRPr="006E2061">
              <w:rPr>
                <w:sz w:val="20"/>
              </w:rPr>
              <w:t xml:space="preserve">Office Furniture: desks and chairs, conference table, cabinets, book shelves and accessories; and consumables. </w:t>
            </w:r>
          </w:p>
          <w:p w:rsidR="002026F9" w:rsidRPr="006E2061" w:rsidRDefault="00A2179D" w:rsidP="006E2061">
            <w:pPr>
              <w:rPr>
                <w:b/>
                <w:color w:val="000000"/>
                <w:sz w:val="20"/>
                <w:highlight w:val="lightGray"/>
              </w:rPr>
            </w:pPr>
            <w:r w:rsidRPr="006E2061">
              <w:rPr>
                <w:color w:val="000000"/>
                <w:sz w:val="20"/>
                <w:highlight w:val="lightGray"/>
              </w:rPr>
              <w:t xml:space="preserve">  </w:t>
            </w:r>
          </w:p>
        </w:tc>
        <w:tc>
          <w:tcPr>
            <w:tcW w:w="1368" w:type="dxa"/>
          </w:tcPr>
          <w:p w:rsidR="00EB03DC" w:rsidRPr="006E2061" w:rsidRDefault="00BA0BEB" w:rsidP="00BA0BEB">
            <w:pPr>
              <w:jc w:val="center"/>
              <w:rPr>
                <w:sz w:val="20"/>
              </w:rPr>
            </w:pPr>
            <w:r w:rsidRPr="006E2061">
              <w:rPr>
                <w:sz w:val="20"/>
              </w:rPr>
              <w:t>100</w:t>
            </w:r>
            <w:r w:rsidR="002026F9" w:rsidRPr="006E2061">
              <w:rPr>
                <w:sz w:val="20"/>
              </w:rPr>
              <w:t>%</w:t>
            </w:r>
          </w:p>
        </w:tc>
      </w:tr>
      <w:tr w:rsidR="00EB03DC" w:rsidRPr="006E2061">
        <w:trPr>
          <w:trHeight w:val="675"/>
        </w:trPr>
        <w:tc>
          <w:tcPr>
            <w:tcW w:w="2485" w:type="dxa"/>
          </w:tcPr>
          <w:p w:rsidR="00EB03DC" w:rsidRPr="006E2061" w:rsidRDefault="00894593" w:rsidP="00894593">
            <w:pPr>
              <w:rPr>
                <w:color w:val="000000"/>
                <w:sz w:val="20"/>
              </w:rPr>
            </w:pPr>
            <w:r w:rsidRPr="006E2061">
              <w:rPr>
                <w:color w:val="000000"/>
                <w:sz w:val="20"/>
              </w:rPr>
              <w:t>Public Awareness and Sensitization</w:t>
            </w:r>
          </w:p>
        </w:tc>
        <w:tc>
          <w:tcPr>
            <w:tcW w:w="5723" w:type="dxa"/>
          </w:tcPr>
          <w:p w:rsidR="00990B65" w:rsidRPr="006E2061" w:rsidRDefault="00990B65" w:rsidP="006E2061">
            <w:pPr>
              <w:pStyle w:val="ListParagraph"/>
              <w:numPr>
                <w:ilvl w:val="0"/>
                <w:numId w:val="3"/>
              </w:numPr>
              <w:spacing w:line="240" w:lineRule="atLeast"/>
              <w:ind w:left="395" w:hanging="270"/>
              <w:jc w:val="both"/>
              <w:rPr>
                <w:sz w:val="20"/>
              </w:rPr>
            </w:pPr>
            <w:r w:rsidRPr="006E2061">
              <w:rPr>
                <w:sz w:val="20"/>
              </w:rPr>
              <w:t>In furtherance of its manifestation to create public awareness and sensitization, LACC has undertaken the following exercises:</w:t>
            </w:r>
          </w:p>
          <w:p w:rsidR="004E6290" w:rsidRPr="006E2061" w:rsidRDefault="004E6290" w:rsidP="006E2061">
            <w:pPr>
              <w:pStyle w:val="ListParagraph"/>
              <w:numPr>
                <w:ilvl w:val="0"/>
                <w:numId w:val="3"/>
              </w:numPr>
              <w:spacing w:line="240" w:lineRule="atLeast"/>
              <w:ind w:left="395" w:hanging="270"/>
              <w:jc w:val="both"/>
              <w:rPr>
                <w:sz w:val="20"/>
              </w:rPr>
            </w:pPr>
            <w:r w:rsidRPr="006E2061">
              <w:rPr>
                <w:sz w:val="20"/>
              </w:rPr>
              <w:t>County forum in Montserrado County to educate the public on the Mandate of the Commission was held in June of 2009</w:t>
            </w:r>
          </w:p>
          <w:p w:rsidR="002026F9" w:rsidRPr="006E2061" w:rsidRDefault="00CA3F8E" w:rsidP="006E2061">
            <w:pPr>
              <w:pStyle w:val="ListParagraph"/>
              <w:numPr>
                <w:ilvl w:val="0"/>
                <w:numId w:val="3"/>
              </w:numPr>
              <w:spacing w:line="240" w:lineRule="atLeast"/>
              <w:ind w:left="395" w:hanging="270"/>
              <w:jc w:val="both"/>
              <w:rPr>
                <w:sz w:val="20"/>
              </w:rPr>
            </w:pPr>
            <w:r w:rsidRPr="006E2061">
              <w:rPr>
                <w:sz w:val="20"/>
              </w:rPr>
              <w:t xml:space="preserve">Printed and distributed </w:t>
            </w:r>
            <w:r w:rsidR="002026F9" w:rsidRPr="006E2061">
              <w:rPr>
                <w:sz w:val="20"/>
              </w:rPr>
              <w:t xml:space="preserve">5,000 assorted copies of LACC brochures and informational materials in June of 2009 </w:t>
            </w:r>
          </w:p>
          <w:p w:rsidR="002026F9" w:rsidRPr="006E2061" w:rsidRDefault="002026F9" w:rsidP="006E2061">
            <w:pPr>
              <w:spacing w:line="240" w:lineRule="atLeast"/>
              <w:ind w:left="-7"/>
              <w:jc w:val="both"/>
              <w:rPr>
                <w:sz w:val="20"/>
              </w:rPr>
            </w:pPr>
            <w:r w:rsidRPr="006E2061">
              <w:rPr>
                <w:sz w:val="20"/>
              </w:rPr>
              <w:t xml:space="preserve"> </w:t>
            </w:r>
          </w:p>
          <w:p w:rsidR="002026F9" w:rsidRPr="006E2061" w:rsidRDefault="002026F9" w:rsidP="002026F9">
            <w:pPr>
              <w:spacing w:line="240" w:lineRule="atLeast"/>
              <w:jc w:val="both"/>
              <w:rPr>
                <w:b/>
                <w:sz w:val="20"/>
              </w:rPr>
            </w:pPr>
            <w:r w:rsidRPr="006E2061">
              <w:rPr>
                <w:sz w:val="20"/>
              </w:rPr>
              <w:t>Since the beginning of the Anti-Corruption Awareness Campaign, the aim of which included: (Educating the public about the ills of corruption, and informing the citizenry of the role each Liberian in the fight against corruption); the following has been achieved:</w:t>
            </w:r>
          </w:p>
          <w:p w:rsidR="002026F9" w:rsidRPr="006E2061" w:rsidRDefault="002026F9" w:rsidP="006E2061">
            <w:pPr>
              <w:pStyle w:val="ListParagraph"/>
              <w:widowControl/>
              <w:numPr>
                <w:ilvl w:val="0"/>
                <w:numId w:val="3"/>
              </w:numPr>
              <w:spacing w:before="120" w:after="120" w:line="240" w:lineRule="atLeast"/>
              <w:ind w:left="395" w:hanging="270"/>
              <w:jc w:val="both"/>
              <w:rPr>
                <w:sz w:val="20"/>
              </w:rPr>
            </w:pPr>
            <w:r w:rsidRPr="006E2061">
              <w:rPr>
                <w:b/>
                <w:sz w:val="20"/>
              </w:rPr>
              <w:t xml:space="preserve"> Zoe Banjay of Liberia-</w:t>
            </w:r>
            <w:r w:rsidRPr="006E2061">
              <w:rPr>
                <w:sz w:val="20"/>
              </w:rPr>
              <w:t xml:space="preserve"> Designed and produced Anticorruption Jingles/ Songs, Two (2) in Liberian English, and to be aired and televised  nationwide; </w:t>
            </w:r>
            <w:r w:rsidR="00CA3F8E" w:rsidRPr="006E2061">
              <w:rPr>
                <w:sz w:val="20"/>
              </w:rPr>
              <w:t>d</w:t>
            </w:r>
            <w:r w:rsidRPr="006E2061">
              <w:rPr>
                <w:sz w:val="20"/>
              </w:rPr>
              <w:t>esigned and produced Two (2) Anticorruption dramas  in Liberian English, which will also aired and televised nationwide.</w:t>
            </w:r>
          </w:p>
          <w:p w:rsidR="002026F9" w:rsidRPr="006E2061" w:rsidRDefault="002026F9" w:rsidP="006E2061">
            <w:pPr>
              <w:pStyle w:val="ListParagraph"/>
              <w:widowControl/>
              <w:numPr>
                <w:ilvl w:val="0"/>
                <w:numId w:val="3"/>
              </w:numPr>
              <w:spacing w:before="120" w:after="120" w:line="240" w:lineRule="atLeast"/>
              <w:ind w:left="395" w:hanging="270"/>
              <w:jc w:val="both"/>
              <w:rPr>
                <w:sz w:val="20"/>
              </w:rPr>
            </w:pPr>
            <w:r w:rsidRPr="006E2061">
              <w:rPr>
                <w:b/>
                <w:sz w:val="20"/>
              </w:rPr>
              <w:t xml:space="preserve"> Making Enterprises- </w:t>
            </w:r>
            <w:r w:rsidRPr="006E2061">
              <w:rPr>
                <w:sz w:val="20"/>
              </w:rPr>
              <w:t xml:space="preserve">Designed and conducted a week of capacity building training/ workshop for 60 participants, including Media, CSOs and staff members of LACC in Monrovia. </w:t>
            </w:r>
          </w:p>
          <w:p w:rsidR="002026F9" w:rsidRPr="006E2061" w:rsidRDefault="002026F9" w:rsidP="006E2061">
            <w:pPr>
              <w:pStyle w:val="ListParagraph"/>
              <w:widowControl/>
              <w:numPr>
                <w:ilvl w:val="0"/>
                <w:numId w:val="3"/>
              </w:numPr>
              <w:spacing w:before="120" w:after="120" w:line="240" w:lineRule="atLeast"/>
              <w:ind w:left="395" w:hanging="270"/>
              <w:jc w:val="both"/>
              <w:rPr>
                <w:sz w:val="20"/>
              </w:rPr>
            </w:pPr>
            <w:r w:rsidRPr="006E2061">
              <w:rPr>
                <w:b/>
                <w:sz w:val="20"/>
              </w:rPr>
              <w:t>Youbioma Printing Press</w:t>
            </w:r>
            <w:r w:rsidRPr="006E2061">
              <w:rPr>
                <w:sz w:val="20"/>
              </w:rPr>
              <w:t>- Designed, printed and distributed 5,000 Booklets of LACC Act, alongside 5,000 assorted copies of LACC brochures and informational materials nationwide.</w:t>
            </w:r>
          </w:p>
          <w:p w:rsidR="004E6290" w:rsidRPr="006E2061" w:rsidRDefault="004E6290" w:rsidP="006E2061">
            <w:pPr>
              <w:pStyle w:val="ListParagraph"/>
              <w:widowControl/>
              <w:numPr>
                <w:ilvl w:val="0"/>
                <w:numId w:val="3"/>
              </w:numPr>
              <w:spacing w:line="240" w:lineRule="atLeast"/>
              <w:ind w:left="395" w:hanging="270"/>
              <w:jc w:val="both"/>
              <w:rPr>
                <w:sz w:val="20"/>
              </w:rPr>
            </w:pPr>
            <w:r w:rsidRPr="006E2061">
              <w:rPr>
                <w:sz w:val="20"/>
              </w:rPr>
              <w:t xml:space="preserve">Printed and distributed LACC Act in total of 4, 000 copies to stakeholders in June of 2009; printed and distributed assorted copies of LACC brochures and informational materials in total of 5,000; printed 300 anti-corruption T-shirts and banners. All of these activities were held in June of 2009.   </w:t>
            </w:r>
          </w:p>
          <w:p w:rsidR="00990B65" w:rsidRPr="006E2061" w:rsidRDefault="002026F9" w:rsidP="006E2061">
            <w:pPr>
              <w:pStyle w:val="ListParagraph"/>
              <w:widowControl/>
              <w:numPr>
                <w:ilvl w:val="0"/>
                <w:numId w:val="3"/>
              </w:numPr>
              <w:spacing w:before="120" w:after="120" w:line="240" w:lineRule="atLeast"/>
              <w:ind w:left="395" w:hanging="270"/>
              <w:jc w:val="both"/>
              <w:rPr>
                <w:sz w:val="20"/>
              </w:rPr>
            </w:pPr>
            <w:r w:rsidRPr="006E2061">
              <w:rPr>
                <w:b/>
                <w:sz w:val="20"/>
              </w:rPr>
              <w:t>University of Liberia Student Union (ULSU)</w:t>
            </w:r>
            <w:r w:rsidRPr="006E2061">
              <w:rPr>
                <w:sz w:val="20"/>
              </w:rPr>
              <w:t xml:space="preserve"> - In collaboration with the LACC, and under the auspices of UNDP, conducted the, “WUO GARBIE TAPPIA MEMORIAL LECTURE SERIES” at the University of Liberia on June 24, 2009.</w:t>
            </w:r>
          </w:p>
          <w:p w:rsidR="00990B65" w:rsidRPr="006E2061" w:rsidRDefault="002026F9" w:rsidP="006E2061">
            <w:pPr>
              <w:pStyle w:val="ListParagraph"/>
              <w:widowControl/>
              <w:numPr>
                <w:ilvl w:val="0"/>
                <w:numId w:val="3"/>
              </w:numPr>
              <w:spacing w:before="120" w:after="120" w:line="240" w:lineRule="atLeast"/>
              <w:ind w:left="395" w:hanging="270"/>
              <w:jc w:val="both"/>
              <w:rPr>
                <w:b/>
                <w:sz w:val="20"/>
              </w:rPr>
            </w:pPr>
            <w:r w:rsidRPr="006E2061">
              <w:rPr>
                <w:sz w:val="20"/>
              </w:rPr>
              <w:t xml:space="preserve"> From Media institutions, CSOs, Print House, proposals are being solicited, received, vetted, and contract awarded to carry out the following activities across the Country, particularly in the outstanding 15 counties of Liberia: </w:t>
            </w:r>
          </w:p>
          <w:p w:rsidR="002026F9" w:rsidRPr="006E2061" w:rsidRDefault="002026F9" w:rsidP="006E2061">
            <w:pPr>
              <w:pStyle w:val="ListParagraph"/>
              <w:widowControl/>
              <w:numPr>
                <w:ilvl w:val="0"/>
                <w:numId w:val="3"/>
              </w:numPr>
              <w:spacing w:line="240" w:lineRule="atLeast"/>
              <w:ind w:left="395" w:hanging="270"/>
              <w:jc w:val="both"/>
              <w:rPr>
                <w:b/>
                <w:sz w:val="20"/>
              </w:rPr>
            </w:pPr>
            <w:r w:rsidRPr="006E2061">
              <w:rPr>
                <w:b/>
                <w:sz w:val="20"/>
              </w:rPr>
              <w:t xml:space="preserve">MEDIA GROUP/ PRINT HOUSE- </w:t>
            </w:r>
            <w:r w:rsidR="00FB23CB" w:rsidRPr="006E2061">
              <w:rPr>
                <w:sz w:val="20"/>
              </w:rPr>
              <w:t>Recruited through the competitive bidding requirement of UNDP t</w:t>
            </w:r>
            <w:r w:rsidRPr="006E2061">
              <w:rPr>
                <w:sz w:val="20"/>
              </w:rPr>
              <w:t>o</w:t>
            </w:r>
            <w:r w:rsidRPr="006E2061">
              <w:rPr>
                <w:b/>
                <w:sz w:val="20"/>
              </w:rPr>
              <w:t xml:space="preserve"> </w:t>
            </w:r>
            <w:r w:rsidRPr="006E2061">
              <w:rPr>
                <w:sz w:val="20"/>
              </w:rPr>
              <w:t>serve as National Consultant for the Commission, to design, layout and print a quarterly newsletter for LACC for the 3</w:t>
            </w:r>
            <w:r w:rsidRPr="006E2061">
              <w:rPr>
                <w:sz w:val="20"/>
                <w:vertAlign w:val="superscript"/>
              </w:rPr>
              <w:t>rd</w:t>
            </w:r>
            <w:r w:rsidRPr="006E2061">
              <w:rPr>
                <w:sz w:val="20"/>
              </w:rPr>
              <w:t xml:space="preserve"> and 4</w:t>
            </w:r>
            <w:r w:rsidRPr="006E2061">
              <w:rPr>
                <w:sz w:val="20"/>
                <w:vertAlign w:val="superscript"/>
              </w:rPr>
              <w:t>th</w:t>
            </w:r>
            <w:r w:rsidRPr="006E2061">
              <w:rPr>
                <w:sz w:val="20"/>
              </w:rPr>
              <w:t xml:space="preserve"> Quarters. </w:t>
            </w:r>
            <w:r w:rsidRPr="006E2061">
              <w:rPr>
                <w:b/>
                <w:sz w:val="20"/>
              </w:rPr>
              <w:t xml:space="preserve"> </w:t>
            </w:r>
          </w:p>
          <w:p w:rsidR="00EB03DC" w:rsidRPr="006E2061" w:rsidRDefault="00EB03DC" w:rsidP="00275AB1">
            <w:pPr>
              <w:jc w:val="center"/>
              <w:rPr>
                <w:color w:val="000000"/>
                <w:sz w:val="20"/>
                <w:highlight w:val="yellow"/>
              </w:rPr>
            </w:pPr>
          </w:p>
        </w:tc>
        <w:tc>
          <w:tcPr>
            <w:tcW w:w="1368" w:type="dxa"/>
          </w:tcPr>
          <w:p w:rsidR="00EB03DC" w:rsidRPr="006E2061" w:rsidRDefault="006E2061" w:rsidP="004E6290">
            <w:pPr>
              <w:jc w:val="center"/>
              <w:rPr>
                <w:sz w:val="20"/>
              </w:rPr>
            </w:pPr>
            <w:r>
              <w:rPr>
                <w:sz w:val="20"/>
              </w:rPr>
              <w:t>C</w:t>
            </w:r>
            <w:r w:rsidR="00BA0BEB" w:rsidRPr="006E2061">
              <w:rPr>
                <w:sz w:val="20"/>
              </w:rPr>
              <w:t>ontracts signed but disbursement yet to be made</w:t>
            </w:r>
          </w:p>
        </w:tc>
      </w:tr>
      <w:tr w:rsidR="00894593" w:rsidRPr="006E2061">
        <w:trPr>
          <w:trHeight w:val="675"/>
        </w:trPr>
        <w:tc>
          <w:tcPr>
            <w:tcW w:w="2485" w:type="dxa"/>
          </w:tcPr>
          <w:p w:rsidR="00894593" w:rsidRPr="006E2061" w:rsidRDefault="00894593" w:rsidP="00275AB1">
            <w:pPr>
              <w:rPr>
                <w:color w:val="000000"/>
                <w:sz w:val="20"/>
              </w:rPr>
            </w:pPr>
            <w:r w:rsidRPr="006E2061">
              <w:rPr>
                <w:color w:val="000000"/>
                <w:sz w:val="20"/>
              </w:rPr>
              <w:t>Training and capacity development for LACC staff and other relevant anti-corruption agencies</w:t>
            </w:r>
          </w:p>
        </w:tc>
        <w:tc>
          <w:tcPr>
            <w:tcW w:w="5723" w:type="dxa"/>
          </w:tcPr>
          <w:p w:rsidR="003346C6" w:rsidRPr="006E2061" w:rsidRDefault="003346C6" w:rsidP="003346C6">
            <w:pPr>
              <w:widowControl/>
              <w:spacing w:line="240" w:lineRule="atLeast"/>
              <w:ind w:left="720"/>
              <w:jc w:val="both"/>
              <w:rPr>
                <w:b/>
                <w:sz w:val="20"/>
              </w:rPr>
            </w:pPr>
          </w:p>
          <w:p w:rsidR="003346C6" w:rsidRPr="006E2061" w:rsidRDefault="003346C6" w:rsidP="006E2061">
            <w:pPr>
              <w:pStyle w:val="ListParagraph"/>
              <w:widowControl/>
              <w:numPr>
                <w:ilvl w:val="0"/>
                <w:numId w:val="3"/>
              </w:numPr>
              <w:spacing w:line="240" w:lineRule="atLeast"/>
              <w:ind w:left="395" w:hanging="270"/>
              <w:jc w:val="both"/>
              <w:rPr>
                <w:b/>
                <w:sz w:val="20"/>
              </w:rPr>
            </w:pPr>
            <w:r w:rsidRPr="006E2061">
              <w:rPr>
                <w:sz w:val="20"/>
              </w:rPr>
              <w:t>Supported and facilitated human resource capacity development training on “Government Anti-Corruption Methods” for the Executive Chairperson of LACC</w:t>
            </w:r>
            <w:r w:rsidR="00A60A91" w:rsidRPr="006E2061">
              <w:rPr>
                <w:sz w:val="20"/>
              </w:rPr>
              <w:t xml:space="preserve"> at the International Law Institutue in Washington, DG</w:t>
            </w:r>
            <w:r w:rsidRPr="006E2061">
              <w:rPr>
                <w:sz w:val="20"/>
              </w:rPr>
              <w:t xml:space="preserve">. This activity was held in the United Stated in May of 2009.  </w:t>
            </w:r>
          </w:p>
          <w:p w:rsidR="003346C6" w:rsidRPr="006E2061" w:rsidRDefault="003346C6" w:rsidP="006E2061">
            <w:pPr>
              <w:pStyle w:val="ListParagraph"/>
              <w:widowControl/>
              <w:numPr>
                <w:ilvl w:val="0"/>
                <w:numId w:val="3"/>
              </w:numPr>
              <w:spacing w:line="240" w:lineRule="atLeast"/>
              <w:ind w:left="395" w:hanging="270"/>
              <w:jc w:val="both"/>
              <w:rPr>
                <w:b/>
                <w:sz w:val="20"/>
              </w:rPr>
            </w:pPr>
            <w:r w:rsidRPr="006E2061">
              <w:rPr>
                <w:sz w:val="20"/>
              </w:rPr>
              <w:t xml:space="preserve">Supported and facilitated human resource capacity development training for two (2) senior officers of LACC: Chief Investigator, Chief Intelligence Officer. This activity was held May of 2009 in </w:t>
            </w:r>
            <w:r w:rsidR="00A60A91" w:rsidRPr="006E2061">
              <w:rPr>
                <w:sz w:val="20"/>
              </w:rPr>
              <w:t xml:space="preserve">Gaborone, </w:t>
            </w:r>
            <w:r w:rsidR="00C837BF" w:rsidRPr="006E2061">
              <w:rPr>
                <w:sz w:val="20"/>
              </w:rPr>
              <w:t>Botswana.</w:t>
            </w:r>
          </w:p>
          <w:p w:rsidR="003346C6" w:rsidRPr="006E2061" w:rsidRDefault="003346C6" w:rsidP="006E2061">
            <w:pPr>
              <w:pStyle w:val="ListParagraph"/>
              <w:widowControl/>
              <w:numPr>
                <w:ilvl w:val="0"/>
                <w:numId w:val="3"/>
              </w:numPr>
              <w:spacing w:line="240" w:lineRule="atLeast"/>
              <w:ind w:left="395" w:hanging="270"/>
              <w:jc w:val="both"/>
              <w:rPr>
                <w:b/>
                <w:sz w:val="20"/>
              </w:rPr>
            </w:pPr>
            <w:r w:rsidRPr="006E2061">
              <w:rPr>
                <w:sz w:val="20"/>
              </w:rPr>
              <w:t>Supported and facilitated capacity building training for six (6) investigators of LACC on “Anti-Corruption Case Development.” The activity was held in May of 2009.</w:t>
            </w:r>
          </w:p>
          <w:p w:rsidR="00894593" w:rsidRPr="006E2061" w:rsidRDefault="00894593" w:rsidP="00275AB1">
            <w:pPr>
              <w:jc w:val="center"/>
              <w:rPr>
                <w:color w:val="000000"/>
                <w:sz w:val="20"/>
                <w:highlight w:val="lightGray"/>
              </w:rPr>
            </w:pPr>
          </w:p>
        </w:tc>
        <w:tc>
          <w:tcPr>
            <w:tcW w:w="1368" w:type="dxa"/>
          </w:tcPr>
          <w:p w:rsidR="00894593" w:rsidRPr="006E2061" w:rsidRDefault="00894593" w:rsidP="00275AB1">
            <w:pPr>
              <w:jc w:val="center"/>
              <w:rPr>
                <w:sz w:val="20"/>
              </w:rPr>
            </w:pPr>
          </w:p>
          <w:p w:rsidR="003346C6" w:rsidRPr="006E2061" w:rsidRDefault="00BA0BEB" w:rsidP="00BA0BEB">
            <w:pPr>
              <w:jc w:val="center"/>
              <w:rPr>
                <w:sz w:val="20"/>
              </w:rPr>
            </w:pPr>
            <w:r w:rsidRPr="006E2061">
              <w:rPr>
                <w:sz w:val="20"/>
              </w:rPr>
              <w:t>11</w:t>
            </w:r>
            <w:r w:rsidR="003346C6" w:rsidRPr="006E2061">
              <w:rPr>
                <w:sz w:val="20"/>
              </w:rPr>
              <w:t>%</w:t>
            </w:r>
          </w:p>
        </w:tc>
      </w:tr>
      <w:tr w:rsidR="00EB03DC" w:rsidRPr="006E2061">
        <w:trPr>
          <w:trHeight w:val="675"/>
        </w:trPr>
        <w:tc>
          <w:tcPr>
            <w:tcW w:w="2485" w:type="dxa"/>
          </w:tcPr>
          <w:p w:rsidR="00EB03DC" w:rsidRPr="006E2061" w:rsidRDefault="00894593" w:rsidP="00894593">
            <w:pPr>
              <w:rPr>
                <w:color w:val="000000"/>
                <w:sz w:val="20"/>
              </w:rPr>
            </w:pPr>
            <w:r w:rsidRPr="006E2061">
              <w:rPr>
                <w:color w:val="000000"/>
                <w:sz w:val="20"/>
              </w:rPr>
              <w:t xml:space="preserve">Relationship with other anti-corruption agencies </w:t>
            </w:r>
          </w:p>
        </w:tc>
        <w:tc>
          <w:tcPr>
            <w:tcW w:w="5723" w:type="dxa"/>
          </w:tcPr>
          <w:p w:rsidR="003346C6" w:rsidRPr="006E2061" w:rsidRDefault="003346C6" w:rsidP="006E2061">
            <w:pPr>
              <w:pStyle w:val="ListParagraph"/>
              <w:numPr>
                <w:ilvl w:val="0"/>
                <w:numId w:val="3"/>
              </w:numPr>
              <w:spacing w:line="240" w:lineRule="atLeast"/>
              <w:ind w:left="395" w:hanging="270"/>
              <w:jc w:val="both"/>
              <w:rPr>
                <w:sz w:val="20"/>
              </w:rPr>
            </w:pPr>
            <w:r w:rsidRPr="006E2061">
              <w:rPr>
                <w:sz w:val="20"/>
              </w:rPr>
              <w:t xml:space="preserve">The LACC and the National Civil Society Organizations (CSOs), acting through its National Advisory Committee, held discussions aimed at resolving differences and finding common ground in order to forge ahead in the fight against corruption. As a result of this endeavour there is an increasing collaboration between the LACC and CSOs, including the Centre for Transparency and Accountability in Liberia (CENTAL), a one time rival of LACC.   </w:t>
            </w:r>
          </w:p>
          <w:p w:rsidR="003346C6" w:rsidRPr="006E2061" w:rsidRDefault="003346C6" w:rsidP="003346C6">
            <w:pPr>
              <w:spacing w:line="240" w:lineRule="atLeast"/>
              <w:jc w:val="both"/>
              <w:rPr>
                <w:sz w:val="20"/>
              </w:rPr>
            </w:pPr>
          </w:p>
          <w:p w:rsidR="003346C6" w:rsidRPr="006E2061" w:rsidRDefault="003346C6" w:rsidP="003346C6">
            <w:pPr>
              <w:spacing w:line="240" w:lineRule="atLeast"/>
              <w:jc w:val="both"/>
              <w:rPr>
                <w:sz w:val="20"/>
              </w:rPr>
            </w:pPr>
            <w:r w:rsidRPr="006E2061">
              <w:rPr>
                <w:sz w:val="20"/>
              </w:rPr>
              <w:t>Additionally, as a way of reaching out and presenting its case to stakeholders, the international community and national institutions, the Commission has made representations at the following levels:</w:t>
            </w:r>
          </w:p>
          <w:p w:rsidR="003346C6" w:rsidRPr="006E2061" w:rsidRDefault="003346C6" w:rsidP="006E2061">
            <w:pPr>
              <w:widowControl/>
              <w:numPr>
                <w:ilvl w:val="0"/>
                <w:numId w:val="4"/>
              </w:numPr>
              <w:tabs>
                <w:tab w:val="clear" w:pos="2160"/>
                <w:tab w:val="num" w:pos="755"/>
              </w:tabs>
              <w:spacing w:line="240" w:lineRule="atLeast"/>
              <w:ind w:left="755"/>
              <w:jc w:val="both"/>
              <w:rPr>
                <w:sz w:val="20"/>
              </w:rPr>
            </w:pPr>
            <w:r w:rsidRPr="006E2061">
              <w:rPr>
                <w:sz w:val="20"/>
              </w:rPr>
              <w:t>USAID</w:t>
            </w:r>
          </w:p>
          <w:p w:rsidR="003346C6" w:rsidRPr="006E2061" w:rsidRDefault="003346C6" w:rsidP="006E2061">
            <w:pPr>
              <w:widowControl/>
              <w:numPr>
                <w:ilvl w:val="0"/>
                <w:numId w:val="4"/>
              </w:numPr>
              <w:tabs>
                <w:tab w:val="clear" w:pos="2160"/>
                <w:tab w:val="num" w:pos="755"/>
              </w:tabs>
              <w:spacing w:line="240" w:lineRule="atLeast"/>
              <w:ind w:left="755"/>
              <w:jc w:val="both"/>
              <w:rPr>
                <w:sz w:val="20"/>
              </w:rPr>
            </w:pPr>
            <w:r w:rsidRPr="006E2061">
              <w:rPr>
                <w:sz w:val="20"/>
              </w:rPr>
              <w:t>UNMIL</w:t>
            </w:r>
          </w:p>
          <w:p w:rsidR="003346C6" w:rsidRPr="006E2061" w:rsidRDefault="003346C6" w:rsidP="006E2061">
            <w:pPr>
              <w:widowControl/>
              <w:numPr>
                <w:ilvl w:val="0"/>
                <w:numId w:val="4"/>
              </w:numPr>
              <w:tabs>
                <w:tab w:val="clear" w:pos="2160"/>
                <w:tab w:val="num" w:pos="755"/>
              </w:tabs>
              <w:spacing w:line="240" w:lineRule="atLeast"/>
              <w:ind w:left="755"/>
              <w:jc w:val="both"/>
              <w:rPr>
                <w:sz w:val="20"/>
              </w:rPr>
            </w:pPr>
            <w:r w:rsidRPr="006E2061">
              <w:rPr>
                <w:sz w:val="20"/>
              </w:rPr>
              <w:t>IMF</w:t>
            </w:r>
          </w:p>
          <w:p w:rsidR="003346C6" w:rsidRPr="006E2061" w:rsidRDefault="003346C6" w:rsidP="006E2061">
            <w:pPr>
              <w:widowControl/>
              <w:numPr>
                <w:ilvl w:val="0"/>
                <w:numId w:val="4"/>
              </w:numPr>
              <w:tabs>
                <w:tab w:val="clear" w:pos="2160"/>
                <w:tab w:val="num" w:pos="755"/>
              </w:tabs>
              <w:spacing w:line="240" w:lineRule="atLeast"/>
              <w:ind w:left="755"/>
              <w:jc w:val="both"/>
              <w:rPr>
                <w:sz w:val="20"/>
              </w:rPr>
            </w:pPr>
            <w:r w:rsidRPr="006E2061">
              <w:rPr>
                <w:sz w:val="20"/>
              </w:rPr>
              <w:t>AU</w:t>
            </w:r>
          </w:p>
          <w:p w:rsidR="003346C6" w:rsidRPr="006E2061" w:rsidRDefault="003346C6" w:rsidP="006E2061">
            <w:pPr>
              <w:widowControl/>
              <w:numPr>
                <w:ilvl w:val="0"/>
                <w:numId w:val="4"/>
              </w:numPr>
              <w:tabs>
                <w:tab w:val="clear" w:pos="2160"/>
                <w:tab w:val="num" w:pos="755"/>
              </w:tabs>
              <w:spacing w:line="240" w:lineRule="atLeast"/>
              <w:ind w:left="755"/>
              <w:jc w:val="both"/>
              <w:rPr>
                <w:sz w:val="20"/>
              </w:rPr>
            </w:pPr>
            <w:r w:rsidRPr="006E2061">
              <w:rPr>
                <w:sz w:val="20"/>
              </w:rPr>
              <w:t>The Vice President and President of the Liberian Senate</w:t>
            </w:r>
          </w:p>
          <w:p w:rsidR="003346C6" w:rsidRPr="006E2061" w:rsidRDefault="003346C6" w:rsidP="006E2061">
            <w:pPr>
              <w:widowControl/>
              <w:numPr>
                <w:ilvl w:val="0"/>
                <w:numId w:val="4"/>
              </w:numPr>
              <w:tabs>
                <w:tab w:val="clear" w:pos="2160"/>
                <w:tab w:val="num" w:pos="755"/>
              </w:tabs>
              <w:spacing w:line="240" w:lineRule="atLeast"/>
              <w:ind w:left="755"/>
              <w:jc w:val="both"/>
              <w:rPr>
                <w:sz w:val="20"/>
              </w:rPr>
            </w:pPr>
            <w:r w:rsidRPr="006E2061">
              <w:rPr>
                <w:sz w:val="20"/>
              </w:rPr>
              <w:t xml:space="preserve">The Speaker of the House of Representatives     </w:t>
            </w:r>
          </w:p>
          <w:p w:rsidR="003346C6" w:rsidRPr="006E2061" w:rsidRDefault="003346C6" w:rsidP="003346C6">
            <w:pPr>
              <w:spacing w:line="240" w:lineRule="atLeast"/>
              <w:jc w:val="both"/>
              <w:rPr>
                <w:sz w:val="20"/>
              </w:rPr>
            </w:pPr>
          </w:p>
          <w:p w:rsidR="003346C6" w:rsidRPr="006E2061" w:rsidRDefault="003346C6" w:rsidP="003346C6">
            <w:pPr>
              <w:spacing w:line="240" w:lineRule="atLeast"/>
              <w:jc w:val="both"/>
              <w:rPr>
                <w:sz w:val="20"/>
              </w:rPr>
            </w:pPr>
            <w:r w:rsidRPr="006E2061">
              <w:rPr>
                <w:sz w:val="20"/>
              </w:rPr>
              <w:t>Also, the Commission has entered into a Memorandum of Understanding (“MOU”) with the UNDP to facilitate the release of funds to procure fuel for use of generator and utility vehicles at the LACC. The MOU also aims at addressing the immediate need of the Commission and to achieve functionality as key institution of good governance by building operational and public engagement capacity consistent with the Annual Work Plan document signed between the Government of Liberia and UNDP in January of 2009;</w:t>
            </w:r>
          </w:p>
          <w:p w:rsidR="00EB03DC" w:rsidRPr="006E2061" w:rsidRDefault="00EB03DC" w:rsidP="00275AB1">
            <w:pPr>
              <w:jc w:val="center"/>
              <w:rPr>
                <w:color w:val="000000"/>
                <w:sz w:val="20"/>
                <w:highlight w:val="lightGray"/>
              </w:rPr>
            </w:pPr>
          </w:p>
        </w:tc>
        <w:tc>
          <w:tcPr>
            <w:tcW w:w="1368" w:type="dxa"/>
          </w:tcPr>
          <w:p w:rsidR="00EB03DC" w:rsidRPr="006E2061" w:rsidRDefault="00BA0BEB" w:rsidP="00275AB1">
            <w:pPr>
              <w:jc w:val="center"/>
              <w:rPr>
                <w:sz w:val="20"/>
              </w:rPr>
            </w:pPr>
            <w:r w:rsidRPr="006E2061">
              <w:rPr>
                <w:sz w:val="20"/>
              </w:rPr>
              <w:t>3%</w:t>
            </w:r>
          </w:p>
        </w:tc>
      </w:tr>
    </w:tbl>
    <w:p w:rsidR="00EB03DC" w:rsidRPr="006E2061" w:rsidRDefault="00EB03DC" w:rsidP="00EB03D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EB03DC" w:rsidRPr="006E2061">
        <w:trPr>
          <w:trHeight w:val="463"/>
        </w:trPr>
        <w:tc>
          <w:tcPr>
            <w:tcW w:w="9558" w:type="dxa"/>
            <w:shd w:val="clear" w:color="auto" w:fill="E6E6E6"/>
            <w:vAlign w:val="center"/>
          </w:tcPr>
          <w:p w:rsidR="00EB03DC" w:rsidRPr="006E2061" w:rsidRDefault="00EB03DC" w:rsidP="00275AB1">
            <w:pPr>
              <w:rPr>
                <w:color w:val="000000"/>
                <w:sz w:val="20"/>
              </w:rPr>
            </w:pPr>
            <w:r w:rsidRPr="006E2061">
              <w:rPr>
                <w:b/>
                <w:sz w:val="20"/>
              </w:rPr>
              <w:t>Qualitative achievements against expected results:</w:t>
            </w:r>
          </w:p>
        </w:tc>
      </w:tr>
      <w:tr w:rsidR="00EB03DC" w:rsidRPr="006E2061">
        <w:trPr>
          <w:trHeight w:val="1177"/>
        </w:trPr>
        <w:tc>
          <w:tcPr>
            <w:tcW w:w="9558" w:type="dxa"/>
          </w:tcPr>
          <w:p w:rsidR="00EB03DC" w:rsidRPr="006E2061" w:rsidRDefault="00EB03DC" w:rsidP="00275AB1">
            <w:pPr>
              <w:rPr>
                <w:color w:val="000000"/>
                <w:sz w:val="20"/>
              </w:rPr>
            </w:pPr>
          </w:p>
          <w:p w:rsidR="00893636" w:rsidRPr="006E2061" w:rsidRDefault="003346C6" w:rsidP="003346C6">
            <w:pPr>
              <w:pStyle w:val="ListParagraph"/>
              <w:numPr>
                <w:ilvl w:val="0"/>
                <w:numId w:val="8"/>
              </w:numPr>
              <w:spacing w:line="240" w:lineRule="atLeast"/>
              <w:jc w:val="both"/>
              <w:rPr>
                <w:sz w:val="20"/>
              </w:rPr>
            </w:pPr>
            <w:r w:rsidRPr="006E2061">
              <w:rPr>
                <w:sz w:val="20"/>
              </w:rPr>
              <w:t>The National Poverty Reduction Strategy (NPRS) recognizes corruption as a central hurdle to development and political legitimacy in the past, affirming that the problem could very well incapacitate existing efforts of development and peace in Liberia, if scantily addressed. To effectively tackle such challenge of corruption that threatens peace and development, alongside exhibiting the elements espoused for good governance, an array of anti-corruption and integrity and peace promoting initiatives have been launched, one of which includes the Liberian Anti-Corruption Commission (LACC), a Peace Building project—key instrument in the fight against corruption and the building of integrity systems in Liberia.</w:t>
            </w:r>
          </w:p>
          <w:p w:rsidR="00893636" w:rsidRPr="006E2061" w:rsidRDefault="00893636" w:rsidP="00893636">
            <w:pPr>
              <w:pStyle w:val="ListParagraph"/>
              <w:spacing w:line="240" w:lineRule="atLeast"/>
              <w:jc w:val="both"/>
              <w:rPr>
                <w:sz w:val="20"/>
              </w:rPr>
            </w:pPr>
          </w:p>
          <w:p w:rsidR="00893636" w:rsidRPr="006E2061" w:rsidRDefault="003346C6" w:rsidP="003346C6">
            <w:pPr>
              <w:pStyle w:val="ListParagraph"/>
              <w:numPr>
                <w:ilvl w:val="0"/>
                <w:numId w:val="8"/>
              </w:numPr>
              <w:spacing w:line="240" w:lineRule="atLeast"/>
              <w:jc w:val="both"/>
              <w:rPr>
                <w:sz w:val="20"/>
              </w:rPr>
            </w:pPr>
            <w:r w:rsidRPr="006E2061">
              <w:rPr>
                <w:sz w:val="20"/>
              </w:rPr>
              <w:t xml:space="preserve">LACC has made momentous strides leading to the establishment of frameworks critical to the exhibition of a high sense of integrity, accountability and transparency, as a way of alleviating public discontent and of course, rebuilding confidence in good governance that would ultimately guarantee peace and stability in Liberia. </w:t>
            </w:r>
          </w:p>
          <w:p w:rsidR="00893636" w:rsidRPr="006E2061" w:rsidRDefault="00893636" w:rsidP="00893636">
            <w:pPr>
              <w:pStyle w:val="ListParagraph"/>
              <w:rPr>
                <w:sz w:val="20"/>
              </w:rPr>
            </w:pPr>
          </w:p>
          <w:p w:rsidR="00C837BF" w:rsidRPr="006E2061" w:rsidRDefault="003346C6" w:rsidP="00C837BF">
            <w:pPr>
              <w:pStyle w:val="ListParagraph"/>
              <w:numPr>
                <w:ilvl w:val="0"/>
                <w:numId w:val="8"/>
              </w:numPr>
              <w:spacing w:line="240" w:lineRule="atLeast"/>
              <w:jc w:val="both"/>
              <w:rPr>
                <w:sz w:val="20"/>
              </w:rPr>
            </w:pPr>
            <w:r w:rsidRPr="006E2061">
              <w:rPr>
                <w:sz w:val="20"/>
              </w:rPr>
              <w:t>With parallel funding from the UNDEF, advances were made to engage wide spectrums of stakeholders, including, members of the international community, CSOs, the Government of Liberia, etc. However, considerable issues are yet to be addressed, including, the passing of outstanding legislations: Liberian Public Servants Code of Conduct, Corrupt Offenses Act, Whistle Blower Act, and the Freedom of Information Act. Also, highlighted by the Commission as fundamental constraints, are the issues of inadequate logistical and budgetary supports.</w:t>
            </w:r>
            <w:r w:rsidR="00893636" w:rsidRPr="006E2061">
              <w:rPr>
                <w:sz w:val="20"/>
              </w:rPr>
              <w:t xml:space="preserve"> </w:t>
            </w:r>
          </w:p>
          <w:p w:rsidR="00C837BF" w:rsidRPr="006E2061" w:rsidRDefault="00C837BF" w:rsidP="00C837BF">
            <w:pPr>
              <w:ind w:left="360"/>
              <w:rPr>
                <w:sz w:val="20"/>
              </w:rPr>
            </w:pPr>
          </w:p>
          <w:p w:rsidR="008B6C49" w:rsidRPr="006E2061" w:rsidRDefault="00C837BF" w:rsidP="00C837BF">
            <w:pPr>
              <w:pStyle w:val="ListParagraph"/>
              <w:numPr>
                <w:ilvl w:val="0"/>
                <w:numId w:val="8"/>
              </w:numPr>
              <w:spacing w:line="240" w:lineRule="atLeast"/>
              <w:jc w:val="both"/>
              <w:rPr>
                <w:sz w:val="20"/>
              </w:rPr>
            </w:pPr>
            <w:r w:rsidRPr="006E2061">
              <w:rPr>
                <w:sz w:val="20"/>
              </w:rPr>
              <w:t>P</w:t>
            </w:r>
            <w:r w:rsidR="00BA0BEB" w:rsidRPr="006E2061">
              <w:rPr>
                <w:sz w:val="20"/>
              </w:rPr>
              <w:t>rocurement of one van to support mobility of the investigators through UNDEF parallel funding</w:t>
            </w:r>
            <w:r w:rsidRPr="006E2061">
              <w:rPr>
                <w:sz w:val="20"/>
              </w:rPr>
              <w:t>.</w:t>
            </w:r>
          </w:p>
          <w:p w:rsidR="00893636" w:rsidRPr="006E2061" w:rsidRDefault="00893636" w:rsidP="00893636">
            <w:pPr>
              <w:pStyle w:val="ListParagraph"/>
              <w:rPr>
                <w:sz w:val="20"/>
              </w:rPr>
            </w:pPr>
          </w:p>
          <w:p w:rsidR="003346C6" w:rsidRPr="006E2061" w:rsidRDefault="00893636" w:rsidP="003346C6">
            <w:pPr>
              <w:pStyle w:val="ListParagraph"/>
              <w:numPr>
                <w:ilvl w:val="0"/>
                <w:numId w:val="8"/>
              </w:numPr>
              <w:spacing w:line="240" w:lineRule="atLeast"/>
              <w:jc w:val="both"/>
              <w:rPr>
                <w:sz w:val="20"/>
              </w:rPr>
            </w:pPr>
            <w:r w:rsidRPr="006E2061">
              <w:rPr>
                <w:sz w:val="20"/>
              </w:rPr>
              <w:t>LACC h</w:t>
            </w:r>
            <w:r w:rsidR="003346C6" w:rsidRPr="006E2061">
              <w:rPr>
                <w:sz w:val="20"/>
              </w:rPr>
              <w:t xml:space="preserve">as constantly demonstrated an elevated sense of integrity, accountability and transparency, particularly in the realms of managing, reporting and accounting for donor funds, building alliances and breaching barriers, all of which are critical in alleviating public discontents and peace building. However, it is recommended that future support for this project be maximized and shifted towards institutional and human resource capacity building activities of the Commission, and the implementations of appropriate measures and programmes, geared toward investigating, prosecuting and preventing acts of corruption, including educating the public about the ills and consequences of corruption. Of note, there has already been approved funding under </w:t>
            </w:r>
            <w:r w:rsidRPr="006E2061">
              <w:rPr>
                <w:sz w:val="20"/>
              </w:rPr>
              <w:t>the PBF</w:t>
            </w:r>
            <w:r w:rsidR="003346C6" w:rsidRPr="006E2061">
              <w:rPr>
                <w:sz w:val="20"/>
              </w:rPr>
              <w:t xml:space="preserve"> grant to </w:t>
            </w:r>
            <w:r w:rsidRPr="006E2061">
              <w:rPr>
                <w:sz w:val="20"/>
              </w:rPr>
              <w:t xml:space="preserve">respond to the immediate need of the Commission to achieve functionality as key institution of good governance by building operational and public engagement capacity. </w:t>
            </w:r>
          </w:p>
          <w:p w:rsidR="003346C6" w:rsidRPr="006E2061" w:rsidRDefault="003346C6" w:rsidP="003346C6">
            <w:pPr>
              <w:spacing w:line="240" w:lineRule="atLeast"/>
              <w:jc w:val="both"/>
              <w:rPr>
                <w:sz w:val="20"/>
              </w:rPr>
            </w:pPr>
            <w:r w:rsidRPr="006E2061">
              <w:rPr>
                <w:sz w:val="20"/>
              </w:rPr>
              <w:t xml:space="preserve"> </w:t>
            </w:r>
          </w:p>
          <w:p w:rsidR="00EB03DC" w:rsidRPr="006E2061" w:rsidRDefault="00EB03DC" w:rsidP="00275AB1">
            <w:pPr>
              <w:rPr>
                <w:color w:val="000000"/>
                <w:sz w:val="20"/>
              </w:rPr>
            </w:pPr>
          </w:p>
        </w:tc>
      </w:tr>
    </w:tbl>
    <w:p w:rsidR="00EB03DC" w:rsidRPr="00AA425E" w:rsidRDefault="00EB03DC" w:rsidP="00EB03DC">
      <w:pPr>
        <w:rPr>
          <w:color w:val="000000"/>
          <w:sz w:val="20"/>
        </w:rPr>
      </w:pPr>
    </w:p>
    <w:p w:rsidR="00EB03DC" w:rsidRPr="00AA425E" w:rsidRDefault="00EB03DC" w:rsidP="00EB03DC">
      <w:pPr>
        <w:rPr>
          <w:sz w:val="20"/>
        </w:rPr>
      </w:pPr>
    </w:p>
    <w:p w:rsidR="00EB03DC" w:rsidRPr="00AA425E" w:rsidRDefault="00EB03DC" w:rsidP="00EB03DC">
      <w:pPr>
        <w:tabs>
          <w:tab w:val="left" w:pos="-720"/>
        </w:tabs>
        <w:suppressAutoHyphens/>
        <w:jc w:val="both"/>
        <w:rPr>
          <w:spacing w:val="-3"/>
        </w:rPr>
      </w:pPr>
    </w:p>
    <w:p w:rsidR="008A1228" w:rsidRDefault="008A1228"/>
    <w:sectPr w:rsidR="008A1228" w:rsidSect="008E30C9">
      <w:headerReference w:type="even" r:id="rId7"/>
      <w:headerReference w:type="default" r:id="rId8"/>
      <w:footerReference w:type="even" r:id="rId9"/>
      <w:footerReference w:type="default" r:id="rId10"/>
      <w:headerReference w:type="first" r:id="rId11"/>
      <w:endnotePr>
        <w:numFmt w:val="decimal"/>
      </w:endnotePr>
      <w:pgSz w:w="12240" w:h="15840"/>
      <w:pgMar w:top="720" w:right="1440" w:bottom="126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9B0" w:rsidRDefault="006C49B0" w:rsidP="00171EFB">
      <w:r>
        <w:separator/>
      </w:r>
    </w:p>
  </w:endnote>
  <w:endnote w:type="continuationSeparator" w:id="0">
    <w:p w:rsidR="006C49B0" w:rsidRDefault="006C49B0" w:rsidP="00171E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A9" w:rsidRDefault="002B122F" w:rsidP="00F95863">
    <w:pPr>
      <w:pStyle w:val="Footer"/>
      <w:framePr w:wrap="around" w:vAnchor="text" w:hAnchor="margin" w:y="1"/>
      <w:rPr>
        <w:rStyle w:val="PageNumber"/>
      </w:rPr>
    </w:pPr>
    <w:r>
      <w:rPr>
        <w:rStyle w:val="PageNumber"/>
      </w:rPr>
      <w:fldChar w:fldCharType="begin"/>
    </w:r>
    <w:r w:rsidR="00EB03DC">
      <w:rPr>
        <w:rStyle w:val="PageNumber"/>
      </w:rPr>
      <w:instrText xml:space="preserve">PAGE  </w:instrText>
    </w:r>
    <w:r>
      <w:rPr>
        <w:rStyle w:val="PageNumber"/>
      </w:rPr>
      <w:fldChar w:fldCharType="end"/>
    </w:r>
  </w:p>
  <w:p w:rsidR="00565BA9" w:rsidRDefault="00EF14E3" w:rsidP="00F95863">
    <w:pPr>
      <w:pStyle w:val="Footer"/>
      <w:ind w:right="360" w:firstLine="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A9" w:rsidRDefault="00EB03DC" w:rsidP="00F95863">
    <w:pPr>
      <w:pStyle w:val="Footer"/>
      <w:framePr w:wrap="around" w:vAnchor="text" w:hAnchor="margin" w:y="1"/>
      <w:rPr>
        <w:rStyle w:val="PageNumber"/>
      </w:rPr>
    </w:pPr>
    <w:r w:rsidRPr="00F95863">
      <w:rPr>
        <w:rStyle w:val="PageNumber"/>
      </w:rPr>
      <w:tab/>
    </w:r>
    <w:r w:rsidR="002B122F">
      <w:rPr>
        <w:rStyle w:val="PageNumber"/>
      </w:rPr>
      <w:fldChar w:fldCharType="begin"/>
    </w:r>
    <w:r>
      <w:rPr>
        <w:rStyle w:val="PageNumber"/>
      </w:rPr>
      <w:instrText xml:space="preserve"> PAGE </w:instrText>
    </w:r>
    <w:r w:rsidR="002B122F">
      <w:rPr>
        <w:rStyle w:val="PageNumber"/>
      </w:rPr>
      <w:fldChar w:fldCharType="separate"/>
    </w:r>
    <w:r w:rsidR="00EF14E3">
      <w:rPr>
        <w:rStyle w:val="PageNumber"/>
        <w:noProof/>
      </w:rPr>
      <w:t>3</w:t>
    </w:r>
    <w:r w:rsidR="002B122F">
      <w:rPr>
        <w:rStyle w:val="PageNumber"/>
      </w:rPr>
      <w:fldChar w:fldCharType="end"/>
    </w:r>
  </w:p>
  <w:p w:rsidR="00565BA9" w:rsidRDefault="00EF14E3" w:rsidP="00F95863">
    <w:pPr>
      <w:pStyle w:val="Footer"/>
      <w:framePr w:wrap="around" w:vAnchor="text" w:hAnchor="margin" w:y="1"/>
      <w:ind w:right="360"/>
      <w:rPr>
        <w:rStyle w:val="PageNumber"/>
      </w:rPr>
    </w:pPr>
  </w:p>
  <w:p w:rsidR="00565BA9" w:rsidRDefault="00EF14E3" w:rsidP="00F95863">
    <w:pPr>
      <w:pStyle w:val="Footer"/>
      <w:framePr w:wrap="around" w:vAnchor="text" w:hAnchor="margin" w:y="1"/>
      <w:ind w:right="360"/>
      <w:rPr>
        <w:rStyle w:val="PageNumber"/>
      </w:rPr>
    </w:pPr>
  </w:p>
  <w:p w:rsidR="00565BA9" w:rsidRDefault="00EF14E3" w:rsidP="00F95863">
    <w:pPr>
      <w:pStyle w:val="Footer"/>
      <w:ind w:right="360" w:firstLine="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9B0" w:rsidRDefault="006C49B0" w:rsidP="00171EFB">
      <w:r>
        <w:separator/>
      </w:r>
    </w:p>
  </w:footnote>
  <w:footnote w:type="continuationSeparator" w:id="0">
    <w:p w:rsidR="006C49B0" w:rsidRDefault="006C49B0" w:rsidP="00171EF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A9" w:rsidRDefault="002B122F">
    <w:pPr>
      <w:pStyle w:val="Header"/>
      <w:framePr w:wrap="around" w:vAnchor="text" w:hAnchor="margin" w:xAlign="right" w:y="1"/>
      <w:rPr>
        <w:rStyle w:val="PageNumber"/>
      </w:rPr>
    </w:pPr>
    <w:r>
      <w:rPr>
        <w:rStyle w:val="PageNumber"/>
      </w:rPr>
      <w:fldChar w:fldCharType="begin"/>
    </w:r>
    <w:r w:rsidR="00EB03DC">
      <w:rPr>
        <w:rStyle w:val="PageNumber"/>
      </w:rPr>
      <w:instrText xml:space="preserve">PAGE  </w:instrText>
    </w:r>
    <w:r>
      <w:rPr>
        <w:rStyle w:val="PageNumber"/>
      </w:rPr>
      <w:fldChar w:fldCharType="separate"/>
    </w:r>
    <w:r w:rsidR="00EB03DC">
      <w:rPr>
        <w:rStyle w:val="PageNumber"/>
        <w:noProof/>
      </w:rPr>
      <w:t>4</w:t>
    </w:r>
    <w:r>
      <w:rPr>
        <w:rStyle w:val="PageNumber"/>
      </w:rPr>
      <w:fldChar w:fldCharType="end"/>
    </w:r>
  </w:p>
  <w:p w:rsidR="00565BA9" w:rsidRDefault="00EF14E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A9" w:rsidRDefault="00EF14E3">
    <w:pPr>
      <w:pStyle w:val="Header"/>
      <w:framePr w:wrap="around" w:vAnchor="text" w:hAnchor="margin" w:xAlign="right" w:y="1"/>
      <w:ind w:right="360"/>
      <w:rPr>
        <w:rStyle w:val="PageNumber"/>
      </w:rPr>
    </w:pPr>
  </w:p>
  <w:p w:rsidR="00565BA9" w:rsidRDefault="00EF14E3" w:rsidP="008E30C9">
    <w:pPr>
      <w:pStyle w:val="Header"/>
      <w:ind w:right="360"/>
      <w:jc w:val="cent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A9" w:rsidRDefault="00EF14E3">
    <w:pPr>
      <w:pStyle w:val="Header"/>
      <w:jc w:val="right"/>
      <w:rPr>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AB8"/>
    <w:multiLevelType w:val="hybridMultilevel"/>
    <w:tmpl w:val="0AFA8EAC"/>
    <w:lvl w:ilvl="0" w:tplc="ADDAF44E">
      <w:start w:val="2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4E5FF3"/>
    <w:multiLevelType w:val="hybridMultilevel"/>
    <w:tmpl w:val="375E9B54"/>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D43B1F"/>
    <w:multiLevelType w:val="hybridMultilevel"/>
    <w:tmpl w:val="B866D2E4"/>
    <w:lvl w:ilvl="0" w:tplc="5258875A">
      <w:start w:val="1"/>
      <w:numFmt w:val="upperLetter"/>
      <w:lvlText w:val="%1)"/>
      <w:lvlJc w:val="left"/>
      <w:pPr>
        <w:tabs>
          <w:tab w:val="num" w:pos="720"/>
        </w:tabs>
        <w:ind w:left="720" w:hanging="36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2C0670CA">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E46EFC"/>
    <w:multiLevelType w:val="hybridMultilevel"/>
    <w:tmpl w:val="C532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6845A5"/>
    <w:multiLevelType w:val="hybridMultilevel"/>
    <w:tmpl w:val="8272C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962821"/>
    <w:multiLevelType w:val="hybridMultilevel"/>
    <w:tmpl w:val="64466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E2963"/>
    <w:multiLevelType w:val="multilevel"/>
    <w:tmpl w:val="C93C89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b w:val="0"/>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384"/>
        </w:tabs>
        <w:ind w:left="1384" w:hanging="1440"/>
      </w:pPr>
      <w:rPr>
        <w:rFonts w:hint="default"/>
      </w:rPr>
    </w:lvl>
  </w:abstractNum>
  <w:abstractNum w:abstractNumId="7">
    <w:nsid w:val="675F7BD6"/>
    <w:multiLevelType w:val="hybridMultilevel"/>
    <w:tmpl w:val="486A75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numFmt w:val="decimal"/>
    <w:endnote w:id="-1"/>
    <w:endnote w:id="0"/>
  </w:endnotePr>
  <w:compat/>
  <w:rsids>
    <w:rsidRoot w:val="00EB03DC"/>
    <w:rsid w:val="000D72FC"/>
    <w:rsid w:val="00134E81"/>
    <w:rsid w:val="00151C12"/>
    <w:rsid w:val="00171EFB"/>
    <w:rsid w:val="001727CB"/>
    <w:rsid w:val="001F1B7B"/>
    <w:rsid w:val="001F2151"/>
    <w:rsid w:val="002026F9"/>
    <w:rsid w:val="002642F5"/>
    <w:rsid w:val="0029203B"/>
    <w:rsid w:val="002B122F"/>
    <w:rsid w:val="002F0326"/>
    <w:rsid w:val="003346C6"/>
    <w:rsid w:val="003879FF"/>
    <w:rsid w:val="004A3B03"/>
    <w:rsid w:val="004E6290"/>
    <w:rsid w:val="00501AB9"/>
    <w:rsid w:val="00506FBE"/>
    <w:rsid w:val="00535C47"/>
    <w:rsid w:val="00686A81"/>
    <w:rsid w:val="006B452B"/>
    <w:rsid w:val="006C49B0"/>
    <w:rsid w:val="006E2061"/>
    <w:rsid w:val="00893636"/>
    <w:rsid w:val="00894593"/>
    <w:rsid w:val="008A1228"/>
    <w:rsid w:val="008B6C49"/>
    <w:rsid w:val="008C17E8"/>
    <w:rsid w:val="008D23F2"/>
    <w:rsid w:val="00990B65"/>
    <w:rsid w:val="00A2179D"/>
    <w:rsid w:val="00A60A91"/>
    <w:rsid w:val="00AF7D0C"/>
    <w:rsid w:val="00B04905"/>
    <w:rsid w:val="00B97EF1"/>
    <w:rsid w:val="00BA0BEB"/>
    <w:rsid w:val="00C837BF"/>
    <w:rsid w:val="00CA3F8E"/>
    <w:rsid w:val="00DC3925"/>
    <w:rsid w:val="00DD356C"/>
    <w:rsid w:val="00E546A2"/>
    <w:rsid w:val="00EB03DC"/>
    <w:rsid w:val="00EF14E3"/>
    <w:rsid w:val="00F178D6"/>
    <w:rsid w:val="00FB23CB"/>
  </w:rsids>
  <m:mathPr>
    <m:mathFont m:val="CG Time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DC"/>
    <w:pPr>
      <w:widowControl w:val="0"/>
      <w:spacing w:after="0" w:line="240" w:lineRule="auto"/>
    </w:pPr>
    <w:rPr>
      <w:rFonts w:ascii="Times New Roman" w:eastAsia="Times New Roman" w:hAnsi="Times New Roman" w:cs="Times New Roman"/>
      <w:snapToGrid w:val="0"/>
      <w:sz w:val="24"/>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EB03DC"/>
    <w:pPr>
      <w:tabs>
        <w:tab w:val="center" w:pos="4320"/>
        <w:tab w:val="right" w:pos="8640"/>
      </w:tabs>
    </w:pPr>
  </w:style>
  <w:style w:type="character" w:customStyle="1" w:styleId="HeaderChar">
    <w:name w:val="Header Char"/>
    <w:basedOn w:val="DefaultParagraphFont"/>
    <w:link w:val="Header"/>
    <w:rsid w:val="00EB03DC"/>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rsid w:val="00EB03DC"/>
    <w:pPr>
      <w:tabs>
        <w:tab w:val="center" w:pos="4320"/>
        <w:tab w:val="right" w:pos="8640"/>
      </w:tabs>
    </w:pPr>
  </w:style>
  <w:style w:type="character" w:customStyle="1" w:styleId="FooterChar">
    <w:name w:val="Footer Char"/>
    <w:basedOn w:val="DefaultParagraphFont"/>
    <w:link w:val="Footer"/>
    <w:uiPriority w:val="99"/>
    <w:rsid w:val="00EB03DC"/>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EB03DC"/>
  </w:style>
  <w:style w:type="table" w:styleId="TableGrid">
    <w:name w:val="Table Grid"/>
    <w:basedOn w:val="TableNormal"/>
    <w:uiPriority w:val="59"/>
    <w:rsid w:val="00894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179D"/>
    <w:pPr>
      <w:ind w:left="720"/>
      <w:contextualSpacing/>
    </w:pPr>
  </w:style>
  <w:style w:type="paragraph" w:styleId="BalloonText">
    <w:name w:val="Balloon Text"/>
    <w:basedOn w:val="Normal"/>
    <w:link w:val="BalloonTextChar"/>
    <w:uiPriority w:val="99"/>
    <w:semiHidden/>
    <w:unhideWhenUsed/>
    <w:rsid w:val="00BA0BEB"/>
    <w:rPr>
      <w:rFonts w:ascii="Tahoma" w:hAnsi="Tahoma" w:cs="Tahoma"/>
      <w:sz w:val="16"/>
      <w:szCs w:val="16"/>
    </w:rPr>
  </w:style>
  <w:style w:type="character" w:customStyle="1" w:styleId="BalloonTextChar">
    <w:name w:val="Balloon Text Char"/>
    <w:basedOn w:val="DefaultParagraphFont"/>
    <w:link w:val="BalloonText"/>
    <w:uiPriority w:val="99"/>
    <w:semiHidden/>
    <w:rsid w:val="00BA0BEB"/>
    <w:rPr>
      <w:rFonts w:ascii="Tahoma" w:eastAsia="Times New Roman" w:hAnsi="Tahoma" w:cs="Tahoma"/>
      <w:snapToGrid w:val="0"/>
      <w:sz w:val="16"/>
      <w:szCs w:val="16"/>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ountry xmlns="620f46d8-b4fe-442b-8815-a7e39b8f3b40">
      <Value>85</Value>
    </Country>
    <DLCPolicyLabelClientValue xmlns="99ba3666-c468-40e9-bd56-597aae9c8760" xsi:nil="true"/>
    <DLCPolicyLabelLock xmlns="99ba3666-c468-40e9-bd56-597aae9c8760" xsi:nil="true"/>
    <Highlights xmlns="99ba3666-c468-40e9-bd56-597aae9c8760">false</Highlights>
    <Year xmlns="620f46d8-b4fe-442b-8815-a7e39b8f3b40">2009</Year>
    <AC_x0020_Document_x0020_Categories xmlns="390c1ab5-e6cd-425f-8622-fd486e46b594">Project Progress Reports</AC_x0020_Document_x0020_Categories>
    <Region xmlns="99ba3666-c468-40e9-bd56-597aae9c8760">
      <Value>1</Value>
    </Region>
    <Organization xmlns="6c64ef79-0f10-4b9c-aff2-2f11c687336e">13</Organization>
    <Sub_x002d_Region xmlns="99ba3666-c468-40e9-bd56-597aae9c8760">
      <Value>9</Value>
    </Sub_x002d_Region>
    <Source_x0028_s_x0029_ xmlns="390c1ab5-e6cd-425f-8622-fd486e46b594">
      <Value>UN</Value>
    </Source_x0028_s_x0029_>
    <Geographical_x0020_Scope xmlns="390c1ab5-e6cd-425f-8622-fd486e46b594">National</Geographical_x0020_Scope>
    <Language xmlns="6c64ef79-0f10-4b9c-aff2-2f11c687336e">English</Language>
    <ThemesV2 xmlns="6c64ef79-0f10-4b9c-aff2-2f11c687336e"/>
  </documentManagement>
</p:properties>
</file>

<file path=customXml/itemProps1.xml><?xml version="1.0" encoding="utf-8"?>
<ds:datastoreItem xmlns:ds="http://schemas.openxmlformats.org/officeDocument/2006/customXml" ds:itemID="{210EB7B3-D058-4D20-98AC-6864B56BBEF5}"/>
</file>

<file path=customXml/itemProps2.xml><?xml version="1.0" encoding="utf-8"?>
<ds:datastoreItem xmlns:ds="http://schemas.openxmlformats.org/officeDocument/2006/customXml" ds:itemID="{2F9C469D-4512-4147-9D27-0017F7C003B0}"/>
</file>

<file path=customXml/itemProps3.xml><?xml version="1.0" encoding="utf-8"?>
<ds:datastoreItem xmlns:ds="http://schemas.openxmlformats.org/officeDocument/2006/customXml" ds:itemID="{B846BCE9-1986-48CC-AEAA-99D2F180C7DC}"/>
</file>

<file path=customXml/itemProps4.xml><?xml version="1.0" encoding="utf-8"?>
<ds:datastoreItem xmlns:ds="http://schemas.openxmlformats.org/officeDocument/2006/customXml" ds:itemID="{F15C3905-D746-400E-87B7-9750F8DDA418}"/>
</file>

<file path=customXml/itemProps5.xml><?xml version="1.0" encoding="utf-8"?>
<ds:datastoreItem xmlns:ds="http://schemas.openxmlformats.org/officeDocument/2006/customXml" ds:itemID="{7FD1FC83-4780-485F-B1BD-C93F522222EA}"/>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6762</Characters>
  <Application>Microsoft Macintosh Word</Application>
  <DocSecurity>0</DocSecurity>
  <Lines>109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the Liberian Anti-Corruption Commission, status report June</dc:title>
  <dc:creator>USER</dc:creator>
  <cp:lastModifiedBy>Valeria Izzi</cp:lastModifiedBy>
  <cp:revision>2</cp:revision>
  <dcterms:created xsi:type="dcterms:W3CDTF">2010-05-17T17:10:00Z</dcterms:created>
  <dcterms:modified xsi:type="dcterms:W3CDTF">2010-05-17T17:10:00Z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y fmtid="{D5CDD505-2E9C-101B-9397-08002B2CF9AE}" pid="3" name="Themes">
    <vt:lpwstr>Crisis Prevention and Recovery</vt:lpwstr>
  </property>
</Properties>
</file>